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4F8D8" w14:textId="77777777" w:rsidR="00F24917" w:rsidRDefault="00F24917" w:rsidP="00F24917">
      <w:pPr>
        <w:pStyle w:val="Zaglavlje"/>
        <w:jc w:val="center"/>
        <w:rPr>
          <w:rFonts w:ascii="Tahoma" w:hAnsi="Tahoma" w:cs="Tahoma"/>
          <w:b/>
          <w:sz w:val="22"/>
          <w:szCs w:val="22"/>
        </w:rPr>
      </w:pPr>
    </w:p>
    <w:p w14:paraId="618B5442" w14:textId="77777777" w:rsidR="00031A2C" w:rsidRDefault="00031A2C" w:rsidP="00031A2C">
      <w:pPr>
        <w:pStyle w:val="Zaglavlje"/>
        <w:jc w:val="center"/>
        <w:rPr>
          <w:rFonts w:ascii="Tahoma" w:hAnsi="Tahoma" w:cs="Tahoma"/>
          <w:b/>
          <w:sz w:val="22"/>
          <w:szCs w:val="22"/>
        </w:rPr>
      </w:pPr>
      <w:r>
        <w:rPr>
          <w:rFonts w:ascii="Tahoma" w:hAnsi="Tahoma" w:cs="Tahoma"/>
          <w:b/>
          <w:sz w:val="22"/>
          <w:szCs w:val="22"/>
        </w:rPr>
        <w:t>SEKTORSKA ANALIZA</w:t>
      </w:r>
    </w:p>
    <w:p w14:paraId="392C5EF7" w14:textId="77777777" w:rsidR="00031A2C" w:rsidRPr="006E107D" w:rsidRDefault="00031A2C" w:rsidP="00031A2C">
      <w:pPr>
        <w:pStyle w:val="Zaglavlje"/>
        <w:jc w:val="center"/>
        <w:rPr>
          <w:rFonts w:ascii="Tahoma" w:hAnsi="Tahoma" w:cs="Tahoma"/>
          <w:b/>
          <w:sz w:val="22"/>
          <w:szCs w:val="22"/>
        </w:rPr>
      </w:pPr>
      <w:r w:rsidRPr="006E107D">
        <w:rPr>
          <w:rFonts w:ascii="Tahoma" w:hAnsi="Tahoma" w:cs="Tahoma"/>
          <w:b/>
          <w:sz w:val="22"/>
          <w:szCs w:val="22"/>
        </w:rPr>
        <w:t>za utvrđivanje prioritetnih područja financiranja programa i projekata od interesa za opće dobro koje provode udruge i druge organizacije civilnoga društva iz javnih izvora u 2023. godini</w:t>
      </w:r>
      <w:r w:rsidRPr="006E107D">
        <w:rPr>
          <w:rStyle w:val="Referencafusnote"/>
          <w:rFonts w:ascii="Tahoma" w:hAnsi="Tahoma" w:cs="Tahoma"/>
          <w:b/>
          <w:sz w:val="22"/>
          <w:szCs w:val="22"/>
        </w:rPr>
        <w:footnoteReference w:id="1"/>
      </w:r>
    </w:p>
    <w:p w14:paraId="7643EE49" w14:textId="77777777" w:rsidR="00031A2C" w:rsidRPr="006E107D" w:rsidRDefault="00031A2C" w:rsidP="00031A2C">
      <w:pPr>
        <w:jc w:val="both"/>
        <w:rPr>
          <w:rFonts w:ascii="Tahoma" w:hAnsi="Tahoma" w:cs="Tahoma"/>
          <w:sz w:val="22"/>
          <w:szCs w:val="22"/>
        </w:rPr>
      </w:pPr>
    </w:p>
    <w:p w14:paraId="27196E71" w14:textId="77777777" w:rsidR="00031A2C" w:rsidRPr="006E107D" w:rsidRDefault="00031A2C" w:rsidP="00031A2C">
      <w:pPr>
        <w:jc w:val="both"/>
        <w:rPr>
          <w:rFonts w:ascii="Tahoma" w:hAnsi="Tahoma" w:cs="Tahoma"/>
          <w:sz w:val="22"/>
          <w:szCs w:val="22"/>
        </w:rPr>
      </w:pPr>
    </w:p>
    <w:p w14:paraId="15AEAB90" w14:textId="77777777" w:rsidR="00031A2C" w:rsidRPr="006E107D" w:rsidRDefault="00031A2C" w:rsidP="00031A2C">
      <w:pPr>
        <w:jc w:val="both"/>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6946"/>
      </w:tblGrid>
      <w:tr w:rsidR="006E107D" w:rsidRPr="006E107D" w14:paraId="703AB04B" w14:textId="77777777" w:rsidTr="00031A2C">
        <w:trPr>
          <w:trHeight w:val="1151"/>
        </w:trPr>
        <w:tc>
          <w:tcPr>
            <w:tcW w:w="7054" w:type="dxa"/>
            <w:tcBorders>
              <w:top w:val="single" w:sz="4" w:space="0" w:color="auto"/>
              <w:left w:val="single" w:sz="12" w:space="0" w:color="auto"/>
              <w:bottom w:val="single" w:sz="12" w:space="0" w:color="auto"/>
              <w:right w:val="single" w:sz="4" w:space="0" w:color="auto"/>
            </w:tcBorders>
            <w:shd w:val="clear" w:color="auto" w:fill="2F5496"/>
            <w:vAlign w:val="center"/>
            <w:hideMark/>
          </w:tcPr>
          <w:p w14:paraId="68F863DD" w14:textId="77777777" w:rsidR="00031A2C" w:rsidRPr="006E107D" w:rsidRDefault="00031A2C">
            <w:pPr>
              <w:rPr>
                <w:rFonts w:ascii="Tahoma" w:eastAsia="Calibri" w:hAnsi="Tahoma" w:cs="Tahoma"/>
                <w:sz w:val="28"/>
                <w:szCs w:val="28"/>
                <w:lang w:eastAsia="zh-CN"/>
              </w:rPr>
            </w:pPr>
            <w:r w:rsidRPr="006E107D">
              <w:rPr>
                <w:rFonts w:ascii="Tahoma" w:eastAsia="Calibri" w:hAnsi="Tahoma" w:cs="Tahoma"/>
                <w:sz w:val="28"/>
                <w:szCs w:val="28"/>
                <w:lang w:eastAsia="zh-CN"/>
              </w:rPr>
              <w:t xml:space="preserve">NAZIV TIJELA DRŽAVNE UPRAVE, </w:t>
            </w:r>
          </w:p>
          <w:p w14:paraId="1C1C0A1A" w14:textId="77777777" w:rsidR="00031A2C" w:rsidRPr="006E107D" w:rsidRDefault="00031A2C">
            <w:pPr>
              <w:rPr>
                <w:rFonts w:ascii="Tahoma" w:eastAsia="Calibri" w:hAnsi="Tahoma" w:cs="Tahoma"/>
                <w:b/>
                <w:sz w:val="28"/>
                <w:szCs w:val="28"/>
                <w:lang w:eastAsia="zh-CN"/>
              </w:rPr>
            </w:pPr>
            <w:r w:rsidRPr="006E107D">
              <w:rPr>
                <w:rFonts w:ascii="Tahoma" w:eastAsia="Calibri" w:hAnsi="Tahoma" w:cs="Tahoma"/>
                <w:sz w:val="28"/>
                <w:szCs w:val="28"/>
                <w:lang w:eastAsia="zh-CN"/>
              </w:rPr>
              <w:t>UREDA VLADE RH ILI JAVNE INSTITUCIJE</w:t>
            </w:r>
          </w:p>
        </w:tc>
        <w:tc>
          <w:tcPr>
            <w:tcW w:w="6946" w:type="dxa"/>
            <w:tcBorders>
              <w:top w:val="single" w:sz="4" w:space="0" w:color="auto"/>
              <w:left w:val="single" w:sz="4" w:space="0" w:color="auto"/>
              <w:bottom w:val="single" w:sz="12" w:space="0" w:color="auto"/>
              <w:right w:val="single" w:sz="12" w:space="0" w:color="auto"/>
            </w:tcBorders>
            <w:vAlign w:val="center"/>
            <w:hideMark/>
          </w:tcPr>
          <w:p w14:paraId="7ABC41BC" w14:textId="77777777" w:rsidR="00031A2C" w:rsidRPr="006E107D" w:rsidRDefault="00031A2C">
            <w:pPr>
              <w:rPr>
                <w:rFonts w:ascii="Tahoma" w:eastAsia="Calibri" w:hAnsi="Tahoma" w:cs="Tahoma"/>
                <w:sz w:val="22"/>
                <w:szCs w:val="22"/>
                <w:lang w:eastAsia="zh-CN"/>
              </w:rPr>
            </w:pPr>
            <w:r w:rsidRPr="006E107D">
              <w:rPr>
                <w:rFonts w:ascii="Tahoma" w:eastAsia="Calibri" w:hAnsi="Tahoma" w:cs="Tahoma"/>
                <w:sz w:val="22"/>
                <w:szCs w:val="22"/>
                <w:lang w:eastAsia="zh-CN"/>
              </w:rPr>
              <w:t>MINISTARSTVO PRAVOSUĐA I UPRAVE</w:t>
            </w:r>
          </w:p>
          <w:p w14:paraId="2332D5A4" w14:textId="77777777" w:rsidR="00031A2C" w:rsidRPr="006E107D" w:rsidRDefault="00031A2C">
            <w:pPr>
              <w:rPr>
                <w:rFonts w:ascii="Tahoma" w:eastAsia="Calibri" w:hAnsi="Tahoma" w:cs="Tahoma"/>
                <w:sz w:val="22"/>
                <w:szCs w:val="22"/>
                <w:lang w:eastAsia="zh-CN"/>
              </w:rPr>
            </w:pPr>
            <w:r w:rsidRPr="006E107D">
              <w:rPr>
                <w:rFonts w:ascii="Tahoma" w:eastAsia="Calibri" w:hAnsi="Tahoma" w:cs="Tahoma"/>
                <w:sz w:val="22"/>
                <w:szCs w:val="22"/>
                <w:lang w:eastAsia="zh-CN"/>
              </w:rPr>
              <w:t>Uprava za zatvorski sustav i probaciju</w:t>
            </w:r>
          </w:p>
        </w:tc>
      </w:tr>
    </w:tbl>
    <w:p w14:paraId="168A2489" w14:textId="77777777" w:rsidR="00031A2C" w:rsidRPr="006E107D" w:rsidRDefault="00031A2C" w:rsidP="00031A2C">
      <w:pPr>
        <w:jc w:val="both"/>
        <w:rPr>
          <w:rFonts w:ascii="Tahoma" w:hAnsi="Tahoma" w:cs="Tahoma"/>
          <w:sz w:val="22"/>
          <w:szCs w:val="22"/>
        </w:rPr>
      </w:pPr>
    </w:p>
    <w:p w14:paraId="4CA855D7" w14:textId="77777777" w:rsidR="00031A2C" w:rsidRPr="006E107D" w:rsidRDefault="00031A2C" w:rsidP="00031A2C">
      <w:pPr>
        <w:jc w:val="both"/>
        <w:rPr>
          <w:rFonts w:ascii="Tahoma" w:hAnsi="Tahoma" w:cs="Tahoma"/>
          <w:sz w:val="22"/>
          <w:szCs w:val="22"/>
        </w:rPr>
      </w:pPr>
    </w:p>
    <w:p w14:paraId="70F1EA2D" w14:textId="77777777" w:rsidR="00031A2C" w:rsidRPr="006E107D" w:rsidRDefault="00031A2C" w:rsidP="00031A2C">
      <w:pPr>
        <w:ind w:left="495"/>
        <w:jc w:val="both"/>
        <w:rPr>
          <w:rFonts w:ascii="Tahoma" w:hAnsi="Tahoma" w:cs="Tahoma"/>
          <w:b/>
          <w:sz w:val="22"/>
          <w:szCs w:val="22"/>
        </w:rPr>
      </w:pPr>
      <w:r w:rsidRPr="006E107D">
        <w:rPr>
          <w:rFonts w:ascii="Tahoma" w:hAnsi="Tahoma" w:cs="Tahoma"/>
          <w:b/>
          <w:sz w:val="22"/>
          <w:szCs w:val="22"/>
        </w:rPr>
        <w:t>1. PODRUČJA FINANCIRANJA PROJEKATA I PROGRAMA UDRUGA/ORGANIZACIJA CIVILNOGA DRUŠTVA U 2023. GODINI</w:t>
      </w:r>
    </w:p>
    <w:p w14:paraId="0BB1AEB8" w14:textId="77777777" w:rsidR="00031A2C" w:rsidRPr="006E107D" w:rsidRDefault="00031A2C" w:rsidP="00031A2C">
      <w:pPr>
        <w:ind w:left="495"/>
        <w:jc w:val="both"/>
        <w:rPr>
          <w:rFonts w:ascii="Tahoma" w:hAnsi="Tahoma" w:cs="Tahoma"/>
          <w:b/>
          <w:sz w:val="22"/>
          <w:szCs w:val="22"/>
        </w:rPr>
      </w:pPr>
    </w:p>
    <w:p w14:paraId="3A8891C0" w14:textId="77777777" w:rsidR="00031A2C" w:rsidRPr="006E107D" w:rsidRDefault="00031A2C" w:rsidP="00031A2C">
      <w:pPr>
        <w:numPr>
          <w:ilvl w:val="1"/>
          <w:numId w:val="13"/>
        </w:numPr>
        <w:jc w:val="both"/>
        <w:rPr>
          <w:rFonts w:ascii="Tahoma" w:hAnsi="Tahoma" w:cs="Tahoma"/>
          <w:sz w:val="22"/>
          <w:szCs w:val="22"/>
        </w:rPr>
      </w:pPr>
      <w:r w:rsidRPr="006E107D">
        <w:rPr>
          <w:rFonts w:ascii="Tahoma" w:hAnsi="Tahoma" w:cs="Tahoma"/>
          <w:sz w:val="22"/>
          <w:szCs w:val="22"/>
        </w:rPr>
        <w:t>Navedite kojim područjima djelovanja udruga/organizacija civilnoga društva planirate pružiti financijsku (i nefinancijsku) podršku u 2023. godini:</w:t>
      </w:r>
    </w:p>
    <w:p w14:paraId="244C427A" w14:textId="77777777" w:rsidR="00031A2C" w:rsidRPr="006E107D" w:rsidRDefault="00031A2C" w:rsidP="00031A2C">
      <w:pPr>
        <w:ind w:left="495"/>
        <w:jc w:val="both"/>
        <w:rPr>
          <w:rFonts w:ascii="Tahoma" w:hAnsi="Tahoma" w:cs="Tahoma"/>
          <w:sz w:val="22"/>
          <w:szCs w:val="22"/>
        </w:rPr>
      </w:pPr>
    </w:p>
    <w:p w14:paraId="1C9EFFFD" w14:textId="77777777" w:rsidR="00031A2C" w:rsidRPr="006E107D" w:rsidRDefault="00031A2C" w:rsidP="00031A2C">
      <w:pPr>
        <w:ind w:left="495"/>
        <w:jc w:val="both"/>
        <w:rPr>
          <w:rFonts w:ascii="Tahoma" w:hAnsi="Tahoma" w:cs="Tahoma"/>
          <w:sz w:val="22"/>
          <w:szCs w:val="22"/>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52"/>
        <w:gridCol w:w="426"/>
        <w:gridCol w:w="4252"/>
        <w:gridCol w:w="425"/>
        <w:gridCol w:w="4253"/>
      </w:tblGrid>
      <w:tr w:rsidR="006E107D" w:rsidRPr="006E107D" w14:paraId="216E9293" w14:textId="77777777" w:rsidTr="00031A2C">
        <w:trPr>
          <w:trHeight w:hRule="exact" w:val="397"/>
        </w:trPr>
        <w:tc>
          <w:tcPr>
            <w:tcW w:w="426" w:type="dxa"/>
            <w:tcBorders>
              <w:top w:val="single" w:sz="12" w:space="0" w:color="auto"/>
              <w:left w:val="single" w:sz="12" w:space="0" w:color="auto"/>
              <w:bottom w:val="single" w:sz="12" w:space="0" w:color="auto"/>
              <w:right w:val="single" w:sz="12" w:space="0" w:color="auto"/>
            </w:tcBorders>
            <w:shd w:val="clear" w:color="auto" w:fill="BDD6EE"/>
          </w:tcPr>
          <w:p w14:paraId="1ACF5332" w14:textId="77777777" w:rsidR="00031A2C" w:rsidRPr="006E107D" w:rsidRDefault="00031A2C">
            <w:pPr>
              <w:rPr>
                <w:rFonts w:ascii="Tahoma" w:eastAsia="Calibri" w:hAnsi="Tahoma" w:cs="Tahoma"/>
                <w:b/>
                <w:sz w:val="22"/>
                <w:szCs w:val="22"/>
              </w:rPr>
            </w:pPr>
          </w:p>
        </w:tc>
        <w:tc>
          <w:tcPr>
            <w:tcW w:w="4252" w:type="dxa"/>
            <w:tcBorders>
              <w:top w:val="single" w:sz="12" w:space="0" w:color="auto"/>
              <w:left w:val="single" w:sz="12" w:space="0" w:color="auto"/>
              <w:bottom w:val="single" w:sz="12" w:space="0" w:color="auto"/>
              <w:right w:val="single" w:sz="12" w:space="0" w:color="auto"/>
            </w:tcBorders>
            <w:shd w:val="clear" w:color="auto" w:fill="BDD6EE"/>
            <w:hideMark/>
          </w:tcPr>
          <w:p w14:paraId="1EB7672E" w14:textId="77777777" w:rsidR="00031A2C" w:rsidRPr="006E107D" w:rsidRDefault="00031A2C">
            <w:pPr>
              <w:rPr>
                <w:rFonts w:ascii="Tahoma" w:eastAsia="Calibri" w:hAnsi="Tahoma" w:cs="Tahoma"/>
                <w:sz w:val="22"/>
                <w:szCs w:val="22"/>
              </w:rPr>
            </w:pPr>
            <w:r w:rsidRPr="006E107D">
              <w:rPr>
                <w:rFonts w:ascii="Tahoma" w:eastAsia="Calibri" w:hAnsi="Tahoma" w:cs="Tahoma"/>
                <w:sz w:val="22"/>
                <w:szCs w:val="22"/>
              </w:rPr>
              <w:t>1. Branitelji i stradalnici</w:t>
            </w:r>
          </w:p>
        </w:tc>
        <w:tc>
          <w:tcPr>
            <w:tcW w:w="426" w:type="dxa"/>
            <w:tcBorders>
              <w:top w:val="single" w:sz="12" w:space="0" w:color="auto"/>
              <w:left w:val="single" w:sz="12" w:space="0" w:color="auto"/>
              <w:bottom w:val="single" w:sz="12" w:space="0" w:color="auto"/>
              <w:right w:val="single" w:sz="12" w:space="0" w:color="auto"/>
            </w:tcBorders>
            <w:shd w:val="clear" w:color="auto" w:fill="BDD6EE"/>
          </w:tcPr>
          <w:p w14:paraId="7CFE0428" w14:textId="77777777" w:rsidR="00031A2C" w:rsidRPr="006E107D" w:rsidRDefault="00031A2C">
            <w:pPr>
              <w:rPr>
                <w:rFonts w:ascii="Tahoma" w:eastAsia="Calibri" w:hAnsi="Tahoma" w:cs="Tahoma"/>
                <w:sz w:val="22"/>
                <w:szCs w:val="22"/>
              </w:rPr>
            </w:pPr>
          </w:p>
        </w:tc>
        <w:tc>
          <w:tcPr>
            <w:tcW w:w="4252" w:type="dxa"/>
            <w:tcBorders>
              <w:top w:val="single" w:sz="12" w:space="0" w:color="auto"/>
              <w:left w:val="single" w:sz="12" w:space="0" w:color="auto"/>
              <w:bottom w:val="single" w:sz="12" w:space="0" w:color="auto"/>
              <w:right w:val="single" w:sz="12" w:space="0" w:color="auto"/>
            </w:tcBorders>
            <w:shd w:val="clear" w:color="auto" w:fill="BDD6EE"/>
            <w:hideMark/>
          </w:tcPr>
          <w:p w14:paraId="37F2786E" w14:textId="77777777" w:rsidR="00031A2C" w:rsidRPr="006E107D" w:rsidRDefault="00031A2C">
            <w:pPr>
              <w:rPr>
                <w:rFonts w:ascii="Tahoma" w:eastAsia="Calibri" w:hAnsi="Tahoma" w:cs="Tahoma"/>
                <w:sz w:val="22"/>
                <w:szCs w:val="22"/>
              </w:rPr>
            </w:pPr>
            <w:r w:rsidRPr="006E107D">
              <w:rPr>
                <w:rFonts w:ascii="Tahoma" w:eastAsia="Calibri" w:hAnsi="Tahoma" w:cs="Tahoma"/>
                <w:sz w:val="22"/>
                <w:szCs w:val="22"/>
              </w:rPr>
              <w:t xml:space="preserve">7. </w:t>
            </w:r>
            <w:r w:rsidRPr="006E107D">
              <w:rPr>
                <w:rFonts w:ascii="Tahoma" w:eastAsia="Calibri" w:hAnsi="Tahoma" w:cs="Tahoma"/>
                <w:b/>
                <w:sz w:val="22"/>
                <w:szCs w:val="22"/>
              </w:rPr>
              <w:t>Ljudska prava</w:t>
            </w:r>
          </w:p>
        </w:tc>
        <w:tc>
          <w:tcPr>
            <w:tcW w:w="425" w:type="dxa"/>
            <w:tcBorders>
              <w:top w:val="single" w:sz="12" w:space="0" w:color="auto"/>
              <w:left w:val="single" w:sz="12" w:space="0" w:color="auto"/>
              <w:bottom w:val="single" w:sz="12" w:space="0" w:color="auto"/>
              <w:right w:val="single" w:sz="12" w:space="0" w:color="auto"/>
            </w:tcBorders>
            <w:shd w:val="clear" w:color="auto" w:fill="BDD6EE"/>
          </w:tcPr>
          <w:p w14:paraId="6C02DE36" w14:textId="77777777" w:rsidR="00031A2C" w:rsidRPr="006E107D" w:rsidRDefault="00031A2C">
            <w:pPr>
              <w:rPr>
                <w:rFonts w:ascii="Tahoma" w:eastAsia="Calibri" w:hAnsi="Tahoma" w:cs="Tahoma"/>
                <w:sz w:val="22"/>
                <w:szCs w:val="22"/>
              </w:rPr>
            </w:pPr>
          </w:p>
        </w:tc>
        <w:tc>
          <w:tcPr>
            <w:tcW w:w="4253" w:type="dxa"/>
            <w:tcBorders>
              <w:top w:val="single" w:sz="12" w:space="0" w:color="auto"/>
              <w:left w:val="single" w:sz="12" w:space="0" w:color="auto"/>
              <w:bottom w:val="single" w:sz="12" w:space="0" w:color="auto"/>
              <w:right w:val="single" w:sz="12" w:space="0" w:color="auto"/>
            </w:tcBorders>
            <w:shd w:val="clear" w:color="auto" w:fill="BDD6EE"/>
            <w:hideMark/>
          </w:tcPr>
          <w:p w14:paraId="4513BE0B" w14:textId="77777777" w:rsidR="00031A2C" w:rsidRPr="006E107D" w:rsidRDefault="00031A2C">
            <w:pPr>
              <w:rPr>
                <w:rFonts w:ascii="Tahoma" w:eastAsia="Calibri" w:hAnsi="Tahoma" w:cs="Tahoma"/>
                <w:b/>
                <w:sz w:val="22"/>
                <w:szCs w:val="22"/>
              </w:rPr>
            </w:pPr>
            <w:r w:rsidRPr="006E107D">
              <w:rPr>
                <w:rFonts w:ascii="Tahoma" w:eastAsia="Calibri" w:hAnsi="Tahoma" w:cs="Tahoma"/>
                <w:b/>
                <w:sz w:val="22"/>
                <w:szCs w:val="22"/>
              </w:rPr>
              <w:t>13. Tehnička kultura</w:t>
            </w:r>
          </w:p>
        </w:tc>
      </w:tr>
      <w:tr w:rsidR="006E107D" w:rsidRPr="006E107D" w14:paraId="3CB706E3" w14:textId="77777777" w:rsidTr="00031A2C">
        <w:trPr>
          <w:trHeight w:hRule="exact" w:val="397"/>
        </w:trPr>
        <w:tc>
          <w:tcPr>
            <w:tcW w:w="426" w:type="dxa"/>
            <w:tcBorders>
              <w:top w:val="single" w:sz="12" w:space="0" w:color="auto"/>
              <w:left w:val="single" w:sz="12" w:space="0" w:color="auto"/>
              <w:bottom w:val="single" w:sz="12" w:space="0" w:color="auto"/>
              <w:right w:val="single" w:sz="12" w:space="0" w:color="auto"/>
            </w:tcBorders>
          </w:tcPr>
          <w:p w14:paraId="29F9DE6E" w14:textId="77777777" w:rsidR="00031A2C" w:rsidRPr="006E107D" w:rsidRDefault="00031A2C">
            <w:pPr>
              <w:shd w:val="clear" w:color="auto" w:fill="FFFFFF"/>
              <w:jc w:val="both"/>
              <w:rPr>
                <w:rFonts w:ascii="Tahoma" w:eastAsia="Calibri" w:hAnsi="Tahoma" w:cs="Tahoma"/>
                <w:sz w:val="22"/>
                <w:szCs w:val="22"/>
              </w:rPr>
            </w:pPr>
          </w:p>
        </w:tc>
        <w:tc>
          <w:tcPr>
            <w:tcW w:w="4252" w:type="dxa"/>
            <w:tcBorders>
              <w:top w:val="single" w:sz="12" w:space="0" w:color="auto"/>
              <w:left w:val="single" w:sz="12" w:space="0" w:color="auto"/>
              <w:bottom w:val="single" w:sz="12" w:space="0" w:color="auto"/>
              <w:right w:val="single" w:sz="12" w:space="0" w:color="auto"/>
            </w:tcBorders>
            <w:hideMark/>
          </w:tcPr>
          <w:p w14:paraId="71D6F14F" w14:textId="77777777" w:rsidR="00031A2C" w:rsidRPr="006E107D" w:rsidRDefault="00031A2C">
            <w:pPr>
              <w:shd w:val="clear" w:color="auto" w:fill="FFFFFF"/>
              <w:jc w:val="both"/>
              <w:rPr>
                <w:rFonts w:ascii="Tahoma" w:eastAsia="Calibri" w:hAnsi="Tahoma" w:cs="Tahoma"/>
                <w:sz w:val="22"/>
                <w:szCs w:val="22"/>
              </w:rPr>
            </w:pPr>
            <w:r w:rsidRPr="006E107D">
              <w:rPr>
                <w:rFonts w:ascii="Tahoma" w:eastAsia="Calibri" w:hAnsi="Tahoma" w:cs="Tahoma"/>
                <w:sz w:val="22"/>
                <w:szCs w:val="22"/>
              </w:rPr>
              <w:t>2. Demokratska politička kultura</w:t>
            </w:r>
          </w:p>
        </w:tc>
        <w:tc>
          <w:tcPr>
            <w:tcW w:w="426" w:type="dxa"/>
            <w:tcBorders>
              <w:top w:val="single" w:sz="12" w:space="0" w:color="auto"/>
              <w:left w:val="single" w:sz="12" w:space="0" w:color="auto"/>
              <w:bottom w:val="single" w:sz="12" w:space="0" w:color="auto"/>
              <w:right w:val="single" w:sz="12" w:space="0" w:color="auto"/>
            </w:tcBorders>
          </w:tcPr>
          <w:p w14:paraId="5DF44B40" w14:textId="77777777" w:rsidR="00031A2C" w:rsidRPr="006E107D" w:rsidRDefault="00031A2C">
            <w:pPr>
              <w:shd w:val="clear" w:color="auto" w:fill="FFFFFF"/>
              <w:jc w:val="both"/>
              <w:rPr>
                <w:rFonts w:ascii="Tahoma" w:eastAsia="Calibri" w:hAnsi="Tahoma" w:cs="Tahoma"/>
                <w:sz w:val="22"/>
                <w:szCs w:val="22"/>
              </w:rPr>
            </w:pPr>
          </w:p>
        </w:tc>
        <w:tc>
          <w:tcPr>
            <w:tcW w:w="4252" w:type="dxa"/>
            <w:tcBorders>
              <w:top w:val="single" w:sz="12" w:space="0" w:color="auto"/>
              <w:left w:val="single" w:sz="12" w:space="0" w:color="auto"/>
              <w:bottom w:val="single" w:sz="12" w:space="0" w:color="auto"/>
              <w:right w:val="single" w:sz="12" w:space="0" w:color="auto"/>
            </w:tcBorders>
            <w:hideMark/>
          </w:tcPr>
          <w:p w14:paraId="7FF7B122" w14:textId="77777777" w:rsidR="00031A2C" w:rsidRPr="006E107D" w:rsidRDefault="00031A2C">
            <w:pPr>
              <w:shd w:val="clear" w:color="auto" w:fill="FFFFFF"/>
              <w:jc w:val="both"/>
              <w:rPr>
                <w:rFonts w:ascii="Tahoma" w:eastAsia="Calibri" w:hAnsi="Tahoma" w:cs="Tahoma"/>
                <w:sz w:val="22"/>
                <w:szCs w:val="22"/>
              </w:rPr>
            </w:pPr>
            <w:r w:rsidRPr="006E107D">
              <w:rPr>
                <w:rFonts w:ascii="Tahoma" w:eastAsia="Calibri" w:hAnsi="Tahoma" w:cs="Tahoma"/>
                <w:sz w:val="22"/>
                <w:szCs w:val="22"/>
              </w:rPr>
              <w:t>8. Međunarodna suradnja</w:t>
            </w:r>
          </w:p>
        </w:tc>
        <w:tc>
          <w:tcPr>
            <w:tcW w:w="425" w:type="dxa"/>
            <w:tcBorders>
              <w:top w:val="single" w:sz="12" w:space="0" w:color="auto"/>
              <w:left w:val="single" w:sz="12" w:space="0" w:color="auto"/>
              <w:bottom w:val="single" w:sz="12" w:space="0" w:color="auto"/>
              <w:right w:val="single" w:sz="12" w:space="0" w:color="auto"/>
            </w:tcBorders>
          </w:tcPr>
          <w:p w14:paraId="5C537237" w14:textId="77777777" w:rsidR="00031A2C" w:rsidRPr="006E107D" w:rsidRDefault="00031A2C">
            <w:pPr>
              <w:shd w:val="clear" w:color="auto" w:fill="FFFFFF"/>
              <w:jc w:val="both"/>
              <w:rPr>
                <w:rFonts w:ascii="Tahoma" w:eastAsia="Calibri" w:hAnsi="Tahoma" w:cs="Tahoma"/>
                <w:sz w:val="22"/>
                <w:szCs w:val="22"/>
              </w:rPr>
            </w:pPr>
          </w:p>
        </w:tc>
        <w:tc>
          <w:tcPr>
            <w:tcW w:w="4253" w:type="dxa"/>
            <w:tcBorders>
              <w:top w:val="single" w:sz="12" w:space="0" w:color="auto"/>
              <w:left w:val="single" w:sz="12" w:space="0" w:color="auto"/>
              <w:bottom w:val="single" w:sz="12" w:space="0" w:color="auto"/>
              <w:right w:val="single" w:sz="12" w:space="0" w:color="auto"/>
            </w:tcBorders>
            <w:hideMark/>
          </w:tcPr>
          <w:p w14:paraId="08519468" w14:textId="77777777" w:rsidR="00031A2C" w:rsidRPr="006E107D" w:rsidRDefault="00031A2C">
            <w:pPr>
              <w:shd w:val="clear" w:color="auto" w:fill="FFFFFF"/>
              <w:jc w:val="both"/>
              <w:rPr>
                <w:rFonts w:ascii="Tahoma" w:eastAsia="Calibri" w:hAnsi="Tahoma" w:cs="Tahoma"/>
                <w:b/>
                <w:sz w:val="22"/>
                <w:szCs w:val="22"/>
              </w:rPr>
            </w:pPr>
            <w:r w:rsidRPr="006E107D">
              <w:rPr>
                <w:rFonts w:ascii="Tahoma" w:eastAsia="Calibri" w:hAnsi="Tahoma" w:cs="Tahoma"/>
                <w:b/>
                <w:sz w:val="22"/>
                <w:szCs w:val="22"/>
              </w:rPr>
              <w:t>14. Zaštita zdravlja</w:t>
            </w:r>
          </w:p>
        </w:tc>
      </w:tr>
      <w:tr w:rsidR="006E107D" w:rsidRPr="006E107D" w14:paraId="18D7375C" w14:textId="77777777" w:rsidTr="00031A2C">
        <w:trPr>
          <w:trHeight w:hRule="exact" w:val="555"/>
        </w:trPr>
        <w:tc>
          <w:tcPr>
            <w:tcW w:w="426" w:type="dxa"/>
            <w:tcBorders>
              <w:top w:val="single" w:sz="12" w:space="0" w:color="auto"/>
              <w:left w:val="single" w:sz="12" w:space="0" w:color="auto"/>
              <w:bottom w:val="single" w:sz="12" w:space="0" w:color="auto"/>
              <w:right w:val="single" w:sz="12" w:space="0" w:color="auto"/>
            </w:tcBorders>
            <w:shd w:val="clear" w:color="auto" w:fill="BDD6EE"/>
          </w:tcPr>
          <w:p w14:paraId="549019A4" w14:textId="77777777" w:rsidR="00031A2C" w:rsidRPr="006E107D" w:rsidRDefault="00031A2C">
            <w:pPr>
              <w:rPr>
                <w:rFonts w:ascii="Tahoma" w:eastAsia="Calibri" w:hAnsi="Tahoma" w:cs="Tahoma"/>
                <w:sz w:val="22"/>
                <w:szCs w:val="22"/>
              </w:rPr>
            </w:pPr>
          </w:p>
        </w:tc>
        <w:tc>
          <w:tcPr>
            <w:tcW w:w="4252" w:type="dxa"/>
            <w:tcBorders>
              <w:top w:val="single" w:sz="12" w:space="0" w:color="auto"/>
              <w:left w:val="single" w:sz="12" w:space="0" w:color="auto"/>
              <w:bottom w:val="single" w:sz="12" w:space="0" w:color="auto"/>
              <w:right w:val="single" w:sz="12" w:space="0" w:color="auto"/>
            </w:tcBorders>
            <w:shd w:val="clear" w:color="auto" w:fill="BDD6EE"/>
            <w:hideMark/>
          </w:tcPr>
          <w:p w14:paraId="373486FD" w14:textId="77777777" w:rsidR="00031A2C" w:rsidRPr="006E107D" w:rsidRDefault="00031A2C">
            <w:pPr>
              <w:rPr>
                <w:rFonts w:ascii="Tahoma" w:eastAsia="Calibri" w:hAnsi="Tahoma" w:cs="Tahoma"/>
                <w:sz w:val="22"/>
                <w:szCs w:val="22"/>
              </w:rPr>
            </w:pPr>
            <w:r w:rsidRPr="006E107D">
              <w:rPr>
                <w:rFonts w:ascii="Tahoma" w:eastAsia="Calibri" w:hAnsi="Tahoma" w:cs="Tahoma"/>
                <w:sz w:val="22"/>
                <w:szCs w:val="22"/>
              </w:rPr>
              <w:t>3. Duhovnost</w:t>
            </w:r>
          </w:p>
        </w:tc>
        <w:tc>
          <w:tcPr>
            <w:tcW w:w="426" w:type="dxa"/>
            <w:tcBorders>
              <w:top w:val="single" w:sz="12" w:space="0" w:color="auto"/>
              <w:left w:val="single" w:sz="12" w:space="0" w:color="auto"/>
              <w:bottom w:val="single" w:sz="12" w:space="0" w:color="auto"/>
              <w:right w:val="single" w:sz="12" w:space="0" w:color="auto"/>
            </w:tcBorders>
            <w:shd w:val="clear" w:color="auto" w:fill="BDD6EE"/>
          </w:tcPr>
          <w:p w14:paraId="752B6CA7" w14:textId="77777777" w:rsidR="00031A2C" w:rsidRPr="006E107D" w:rsidRDefault="00031A2C">
            <w:pPr>
              <w:rPr>
                <w:rFonts w:ascii="Tahoma" w:eastAsia="Calibri" w:hAnsi="Tahoma" w:cs="Tahoma"/>
                <w:sz w:val="22"/>
                <w:szCs w:val="22"/>
              </w:rPr>
            </w:pPr>
          </w:p>
        </w:tc>
        <w:tc>
          <w:tcPr>
            <w:tcW w:w="4252" w:type="dxa"/>
            <w:tcBorders>
              <w:top w:val="single" w:sz="12" w:space="0" w:color="auto"/>
              <w:left w:val="single" w:sz="12" w:space="0" w:color="auto"/>
              <w:bottom w:val="single" w:sz="12" w:space="0" w:color="auto"/>
              <w:right w:val="single" w:sz="12" w:space="0" w:color="auto"/>
            </w:tcBorders>
            <w:shd w:val="clear" w:color="auto" w:fill="BDD6EE"/>
            <w:hideMark/>
          </w:tcPr>
          <w:p w14:paraId="1DF42D38" w14:textId="77777777" w:rsidR="00031A2C" w:rsidRPr="006E107D" w:rsidRDefault="00031A2C">
            <w:pPr>
              <w:rPr>
                <w:rFonts w:ascii="Tahoma" w:eastAsia="Calibri" w:hAnsi="Tahoma" w:cs="Tahoma"/>
                <w:sz w:val="22"/>
                <w:szCs w:val="22"/>
              </w:rPr>
            </w:pPr>
            <w:r w:rsidRPr="006E107D">
              <w:rPr>
                <w:rFonts w:ascii="Tahoma" w:eastAsia="Calibri" w:hAnsi="Tahoma" w:cs="Tahoma"/>
                <w:sz w:val="22"/>
                <w:szCs w:val="22"/>
              </w:rPr>
              <w:t xml:space="preserve">9. </w:t>
            </w:r>
            <w:r w:rsidRPr="006E107D">
              <w:rPr>
                <w:rFonts w:ascii="Tahoma" w:eastAsia="Calibri" w:hAnsi="Tahoma" w:cs="Tahoma"/>
                <w:b/>
                <w:sz w:val="22"/>
                <w:szCs w:val="22"/>
              </w:rPr>
              <w:t>Obrazovanje, znanost i istraživanje</w:t>
            </w:r>
          </w:p>
        </w:tc>
        <w:tc>
          <w:tcPr>
            <w:tcW w:w="425" w:type="dxa"/>
            <w:tcBorders>
              <w:top w:val="single" w:sz="12" w:space="0" w:color="auto"/>
              <w:left w:val="single" w:sz="12" w:space="0" w:color="auto"/>
              <w:bottom w:val="single" w:sz="12" w:space="0" w:color="auto"/>
              <w:right w:val="single" w:sz="12" w:space="0" w:color="auto"/>
            </w:tcBorders>
            <w:shd w:val="clear" w:color="auto" w:fill="BDD6EE"/>
          </w:tcPr>
          <w:p w14:paraId="3B777C0F" w14:textId="77777777" w:rsidR="00031A2C" w:rsidRPr="006E107D" w:rsidRDefault="00031A2C">
            <w:pPr>
              <w:rPr>
                <w:rFonts w:ascii="Tahoma" w:eastAsia="Calibri" w:hAnsi="Tahoma" w:cs="Tahoma"/>
                <w:sz w:val="22"/>
                <w:szCs w:val="22"/>
              </w:rPr>
            </w:pPr>
          </w:p>
        </w:tc>
        <w:tc>
          <w:tcPr>
            <w:tcW w:w="4253" w:type="dxa"/>
            <w:tcBorders>
              <w:top w:val="single" w:sz="12" w:space="0" w:color="auto"/>
              <w:left w:val="single" w:sz="12" w:space="0" w:color="auto"/>
              <w:bottom w:val="single" w:sz="12" w:space="0" w:color="auto"/>
              <w:right w:val="single" w:sz="12" w:space="0" w:color="auto"/>
            </w:tcBorders>
            <w:shd w:val="clear" w:color="auto" w:fill="BDD6EE"/>
            <w:hideMark/>
          </w:tcPr>
          <w:p w14:paraId="71DF268F" w14:textId="77777777" w:rsidR="00031A2C" w:rsidRPr="006E107D" w:rsidRDefault="00031A2C">
            <w:pPr>
              <w:rPr>
                <w:rFonts w:ascii="Tahoma" w:eastAsia="Calibri" w:hAnsi="Tahoma" w:cs="Tahoma"/>
                <w:sz w:val="22"/>
                <w:szCs w:val="22"/>
              </w:rPr>
            </w:pPr>
            <w:r w:rsidRPr="006E107D">
              <w:rPr>
                <w:rFonts w:ascii="Tahoma" w:eastAsia="Calibri" w:hAnsi="Tahoma" w:cs="Tahoma"/>
                <w:sz w:val="22"/>
                <w:szCs w:val="22"/>
              </w:rPr>
              <w:t>15. Zaštita okoliša i prirode</w:t>
            </w:r>
          </w:p>
        </w:tc>
      </w:tr>
      <w:tr w:rsidR="006E107D" w:rsidRPr="006E107D" w14:paraId="58D1AAAE" w14:textId="77777777" w:rsidTr="00031A2C">
        <w:trPr>
          <w:trHeight w:hRule="exact" w:val="397"/>
        </w:trPr>
        <w:tc>
          <w:tcPr>
            <w:tcW w:w="426" w:type="dxa"/>
            <w:tcBorders>
              <w:top w:val="single" w:sz="12" w:space="0" w:color="auto"/>
              <w:left w:val="single" w:sz="12" w:space="0" w:color="auto"/>
              <w:bottom w:val="single" w:sz="12" w:space="0" w:color="auto"/>
              <w:right w:val="single" w:sz="12" w:space="0" w:color="auto"/>
            </w:tcBorders>
          </w:tcPr>
          <w:p w14:paraId="13737E32" w14:textId="77777777" w:rsidR="00031A2C" w:rsidRPr="006E107D" w:rsidRDefault="00031A2C">
            <w:pPr>
              <w:shd w:val="clear" w:color="auto" w:fill="FFFFFF"/>
              <w:jc w:val="both"/>
              <w:rPr>
                <w:rFonts w:ascii="Tahoma" w:eastAsia="Calibri" w:hAnsi="Tahoma" w:cs="Tahoma"/>
                <w:sz w:val="22"/>
                <w:szCs w:val="22"/>
              </w:rPr>
            </w:pPr>
          </w:p>
        </w:tc>
        <w:tc>
          <w:tcPr>
            <w:tcW w:w="4252" w:type="dxa"/>
            <w:tcBorders>
              <w:top w:val="single" w:sz="12" w:space="0" w:color="auto"/>
              <w:left w:val="single" w:sz="12" w:space="0" w:color="auto"/>
              <w:bottom w:val="single" w:sz="12" w:space="0" w:color="auto"/>
              <w:right w:val="single" w:sz="12" w:space="0" w:color="auto"/>
            </w:tcBorders>
            <w:hideMark/>
          </w:tcPr>
          <w:p w14:paraId="50BCF95D" w14:textId="77777777" w:rsidR="00031A2C" w:rsidRPr="006E107D" w:rsidRDefault="00031A2C">
            <w:pPr>
              <w:shd w:val="clear" w:color="auto" w:fill="FFFFFF"/>
              <w:jc w:val="both"/>
              <w:rPr>
                <w:rFonts w:ascii="Tahoma" w:eastAsia="Calibri" w:hAnsi="Tahoma" w:cs="Tahoma"/>
                <w:sz w:val="22"/>
                <w:szCs w:val="22"/>
              </w:rPr>
            </w:pPr>
            <w:r w:rsidRPr="006E107D">
              <w:rPr>
                <w:rFonts w:ascii="Tahoma" w:eastAsia="Calibri" w:hAnsi="Tahoma" w:cs="Tahoma"/>
                <w:sz w:val="22"/>
                <w:szCs w:val="22"/>
              </w:rPr>
              <w:t xml:space="preserve">4. </w:t>
            </w:r>
            <w:r w:rsidRPr="006E107D">
              <w:rPr>
                <w:rFonts w:ascii="Tahoma" w:eastAsia="Calibri" w:hAnsi="Tahoma" w:cs="Tahoma"/>
                <w:b/>
                <w:sz w:val="22"/>
                <w:szCs w:val="22"/>
              </w:rPr>
              <w:t>Gospodarstvo</w:t>
            </w:r>
          </w:p>
        </w:tc>
        <w:tc>
          <w:tcPr>
            <w:tcW w:w="426" w:type="dxa"/>
            <w:tcBorders>
              <w:top w:val="single" w:sz="12" w:space="0" w:color="auto"/>
              <w:left w:val="single" w:sz="12" w:space="0" w:color="auto"/>
              <w:bottom w:val="single" w:sz="12" w:space="0" w:color="auto"/>
              <w:right w:val="single" w:sz="12" w:space="0" w:color="auto"/>
            </w:tcBorders>
          </w:tcPr>
          <w:p w14:paraId="7CB73D46" w14:textId="77777777" w:rsidR="00031A2C" w:rsidRPr="006E107D" w:rsidRDefault="00031A2C">
            <w:pPr>
              <w:shd w:val="clear" w:color="auto" w:fill="FFFFFF"/>
              <w:jc w:val="both"/>
              <w:rPr>
                <w:rFonts w:ascii="Tahoma" w:eastAsia="Calibri" w:hAnsi="Tahoma" w:cs="Tahoma"/>
                <w:sz w:val="22"/>
                <w:szCs w:val="22"/>
              </w:rPr>
            </w:pPr>
          </w:p>
        </w:tc>
        <w:tc>
          <w:tcPr>
            <w:tcW w:w="4252" w:type="dxa"/>
            <w:tcBorders>
              <w:top w:val="single" w:sz="12" w:space="0" w:color="auto"/>
              <w:left w:val="single" w:sz="12" w:space="0" w:color="auto"/>
              <w:bottom w:val="single" w:sz="12" w:space="0" w:color="auto"/>
              <w:right w:val="single" w:sz="12" w:space="0" w:color="auto"/>
            </w:tcBorders>
            <w:hideMark/>
          </w:tcPr>
          <w:p w14:paraId="1CB69421" w14:textId="77777777" w:rsidR="00031A2C" w:rsidRPr="006E107D" w:rsidRDefault="00031A2C">
            <w:pPr>
              <w:shd w:val="clear" w:color="auto" w:fill="FFFFFF"/>
              <w:jc w:val="both"/>
              <w:rPr>
                <w:rFonts w:ascii="Tahoma" w:eastAsia="Calibri" w:hAnsi="Tahoma" w:cs="Tahoma"/>
                <w:sz w:val="22"/>
                <w:szCs w:val="22"/>
              </w:rPr>
            </w:pPr>
            <w:r w:rsidRPr="006E107D">
              <w:rPr>
                <w:rFonts w:ascii="Tahoma" w:eastAsia="Calibri" w:hAnsi="Tahoma" w:cs="Tahoma"/>
                <w:sz w:val="22"/>
                <w:szCs w:val="22"/>
              </w:rPr>
              <w:t>10. Održivi razvoj</w:t>
            </w:r>
          </w:p>
        </w:tc>
        <w:tc>
          <w:tcPr>
            <w:tcW w:w="425" w:type="dxa"/>
            <w:tcBorders>
              <w:top w:val="single" w:sz="12" w:space="0" w:color="auto"/>
              <w:left w:val="single" w:sz="12" w:space="0" w:color="auto"/>
              <w:bottom w:val="single" w:sz="12" w:space="0" w:color="auto"/>
              <w:right w:val="single" w:sz="12" w:space="0" w:color="auto"/>
            </w:tcBorders>
          </w:tcPr>
          <w:p w14:paraId="235D6678" w14:textId="77777777" w:rsidR="00031A2C" w:rsidRPr="006E107D" w:rsidRDefault="00031A2C">
            <w:pPr>
              <w:shd w:val="clear" w:color="auto" w:fill="FFFFFF"/>
              <w:jc w:val="both"/>
              <w:rPr>
                <w:rFonts w:ascii="Tahoma" w:eastAsia="Calibri" w:hAnsi="Tahoma" w:cs="Tahoma"/>
                <w:sz w:val="22"/>
                <w:szCs w:val="22"/>
              </w:rPr>
            </w:pPr>
          </w:p>
        </w:tc>
        <w:tc>
          <w:tcPr>
            <w:tcW w:w="4253" w:type="dxa"/>
            <w:tcBorders>
              <w:top w:val="single" w:sz="12" w:space="0" w:color="auto"/>
              <w:left w:val="single" w:sz="12" w:space="0" w:color="auto"/>
              <w:bottom w:val="single" w:sz="12" w:space="0" w:color="auto"/>
              <w:right w:val="single" w:sz="12" w:space="0" w:color="auto"/>
            </w:tcBorders>
            <w:hideMark/>
          </w:tcPr>
          <w:p w14:paraId="5130D113" w14:textId="77777777" w:rsidR="00031A2C" w:rsidRPr="006E107D" w:rsidRDefault="00031A2C">
            <w:pPr>
              <w:shd w:val="clear" w:color="auto" w:fill="FFFFFF"/>
              <w:jc w:val="both"/>
              <w:rPr>
                <w:rFonts w:ascii="Tahoma" w:eastAsia="Calibri" w:hAnsi="Tahoma" w:cs="Tahoma"/>
                <w:sz w:val="22"/>
                <w:szCs w:val="22"/>
              </w:rPr>
            </w:pPr>
            <w:r w:rsidRPr="006E107D">
              <w:rPr>
                <w:rFonts w:ascii="Tahoma" w:eastAsia="Calibri" w:hAnsi="Tahoma" w:cs="Tahoma"/>
                <w:sz w:val="22"/>
                <w:szCs w:val="22"/>
              </w:rPr>
              <w:t>16. Zaštita i spašavanje</w:t>
            </w:r>
          </w:p>
        </w:tc>
      </w:tr>
      <w:tr w:rsidR="006E107D" w:rsidRPr="006E107D" w14:paraId="75FF6022" w14:textId="77777777" w:rsidTr="00031A2C">
        <w:trPr>
          <w:trHeight w:hRule="exact" w:val="397"/>
        </w:trPr>
        <w:tc>
          <w:tcPr>
            <w:tcW w:w="426" w:type="dxa"/>
            <w:tcBorders>
              <w:top w:val="single" w:sz="12" w:space="0" w:color="auto"/>
              <w:left w:val="single" w:sz="12" w:space="0" w:color="auto"/>
              <w:bottom w:val="single" w:sz="12" w:space="0" w:color="auto"/>
              <w:right w:val="single" w:sz="12" w:space="0" w:color="auto"/>
            </w:tcBorders>
            <w:shd w:val="clear" w:color="auto" w:fill="BDD6EE"/>
          </w:tcPr>
          <w:p w14:paraId="7E8DBACF" w14:textId="77777777" w:rsidR="00031A2C" w:rsidRPr="006E107D" w:rsidRDefault="00031A2C">
            <w:pPr>
              <w:rPr>
                <w:rFonts w:ascii="Tahoma" w:eastAsia="Calibri" w:hAnsi="Tahoma" w:cs="Tahoma"/>
                <w:sz w:val="22"/>
                <w:szCs w:val="22"/>
              </w:rPr>
            </w:pPr>
          </w:p>
        </w:tc>
        <w:tc>
          <w:tcPr>
            <w:tcW w:w="4252" w:type="dxa"/>
            <w:tcBorders>
              <w:top w:val="single" w:sz="12" w:space="0" w:color="auto"/>
              <w:left w:val="single" w:sz="12" w:space="0" w:color="auto"/>
              <w:bottom w:val="single" w:sz="12" w:space="0" w:color="auto"/>
              <w:right w:val="single" w:sz="12" w:space="0" w:color="auto"/>
            </w:tcBorders>
            <w:shd w:val="clear" w:color="auto" w:fill="BDD6EE"/>
            <w:hideMark/>
          </w:tcPr>
          <w:p w14:paraId="1E44A318" w14:textId="77777777" w:rsidR="00031A2C" w:rsidRPr="006E107D" w:rsidRDefault="00031A2C">
            <w:pPr>
              <w:rPr>
                <w:rFonts w:ascii="Tahoma" w:eastAsia="Calibri" w:hAnsi="Tahoma" w:cs="Tahoma"/>
                <w:sz w:val="22"/>
                <w:szCs w:val="22"/>
              </w:rPr>
            </w:pPr>
            <w:r w:rsidRPr="006E107D">
              <w:rPr>
                <w:rFonts w:ascii="Tahoma" w:eastAsia="Calibri" w:hAnsi="Tahoma" w:cs="Tahoma"/>
                <w:sz w:val="22"/>
                <w:szCs w:val="22"/>
              </w:rPr>
              <w:t>5. Hobistička djelatnost</w:t>
            </w:r>
          </w:p>
        </w:tc>
        <w:tc>
          <w:tcPr>
            <w:tcW w:w="426" w:type="dxa"/>
            <w:tcBorders>
              <w:top w:val="single" w:sz="12" w:space="0" w:color="auto"/>
              <w:left w:val="single" w:sz="12" w:space="0" w:color="auto"/>
              <w:bottom w:val="single" w:sz="12" w:space="0" w:color="auto"/>
              <w:right w:val="single" w:sz="12" w:space="0" w:color="auto"/>
            </w:tcBorders>
            <w:shd w:val="clear" w:color="auto" w:fill="BDD6EE"/>
          </w:tcPr>
          <w:p w14:paraId="4A3187FD" w14:textId="77777777" w:rsidR="00031A2C" w:rsidRPr="006E107D" w:rsidRDefault="00031A2C">
            <w:pPr>
              <w:rPr>
                <w:rFonts w:ascii="Tahoma" w:eastAsia="Calibri" w:hAnsi="Tahoma" w:cs="Tahoma"/>
                <w:sz w:val="22"/>
                <w:szCs w:val="22"/>
              </w:rPr>
            </w:pPr>
          </w:p>
        </w:tc>
        <w:tc>
          <w:tcPr>
            <w:tcW w:w="4252" w:type="dxa"/>
            <w:tcBorders>
              <w:top w:val="single" w:sz="12" w:space="0" w:color="auto"/>
              <w:left w:val="single" w:sz="12" w:space="0" w:color="auto"/>
              <w:bottom w:val="single" w:sz="12" w:space="0" w:color="auto"/>
              <w:right w:val="single" w:sz="12" w:space="0" w:color="auto"/>
            </w:tcBorders>
            <w:shd w:val="clear" w:color="auto" w:fill="BDD6EE"/>
            <w:hideMark/>
          </w:tcPr>
          <w:p w14:paraId="693ADE8F" w14:textId="77777777" w:rsidR="00031A2C" w:rsidRPr="006E107D" w:rsidRDefault="00031A2C">
            <w:pPr>
              <w:rPr>
                <w:rFonts w:ascii="Tahoma" w:eastAsia="Calibri" w:hAnsi="Tahoma" w:cs="Tahoma"/>
                <w:sz w:val="22"/>
                <w:szCs w:val="22"/>
              </w:rPr>
            </w:pPr>
            <w:r w:rsidRPr="006E107D">
              <w:rPr>
                <w:rFonts w:ascii="Tahoma" w:eastAsia="Calibri" w:hAnsi="Tahoma" w:cs="Tahoma"/>
                <w:sz w:val="22"/>
                <w:szCs w:val="22"/>
              </w:rPr>
              <w:t xml:space="preserve">11. </w:t>
            </w:r>
            <w:r w:rsidRPr="006E107D">
              <w:rPr>
                <w:rFonts w:ascii="Tahoma" w:eastAsia="Calibri" w:hAnsi="Tahoma" w:cs="Tahoma"/>
                <w:b/>
                <w:sz w:val="22"/>
                <w:szCs w:val="22"/>
              </w:rPr>
              <w:t>Socijalna djelatnost</w:t>
            </w:r>
          </w:p>
        </w:tc>
        <w:tc>
          <w:tcPr>
            <w:tcW w:w="425" w:type="dxa"/>
            <w:tcBorders>
              <w:top w:val="single" w:sz="12" w:space="0" w:color="auto"/>
              <w:left w:val="single" w:sz="12" w:space="0" w:color="auto"/>
              <w:bottom w:val="single" w:sz="12" w:space="0" w:color="auto"/>
              <w:right w:val="single" w:sz="12" w:space="0" w:color="auto"/>
            </w:tcBorders>
            <w:shd w:val="clear" w:color="auto" w:fill="BDD6EE"/>
          </w:tcPr>
          <w:p w14:paraId="1278F223" w14:textId="77777777" w:rsidR="00031A2C" w:rsidRPr="006E107D" w:rsidRDefault="00031A2C">
            <w:pPr>
              <w:rPr>
                <w:rFonts w:ascii="Tahoma" w:eastAsia="Calibri" w:hAnsi="Tahoma" w:cs="Tahoma"/>
                <w:sz w:val="22"/>
                <w:szCs w:val="22"/>
              </w:rPr>
            </w:pPr>
          </w:p>
        </w:tc>
        <w:tc>
          <w:tcPr>
            <w:tcW w:w="4253" w:type="dxa"/>
            <w:tcBorders>
              <w:top w:val="single" w:sz="12" w:space="0" w:color="auto"/>
              <w:left w:val="single" w:sz="12" w:space="0" w:color="auto"/>
              <w:bottom w:val="single" w:sz="12" w:space="0" w:color="auto"/>
              <w:right w:val="single" w:sz="12" w:space="0" w:color="auto"/>
            </w:tcBorders>
            <w:shd w:val="clear" w:color="auto" w:fill="BDD6EE"/>
            <w:hideMark/>
          </w:tcPr>
          <w:p w14:paraId="44EDE88E" w14:textId="77777777" w:rsidR="00031A2C" w:rsidRPr="006E107D" w:rsidRDefault="00031A2C">
            <w:pPr>
              <w:rPr>
                <w:rFonts w:ascii="Tahoma" w:eastAsia="Calibri" w:hAnsi="Tahoma" w:cs="Tahoma"/>
                <w:sz w:val="20"/>
                <w:szCs w:val="20"/>
              </w:rPr>
            </w:pPr>
            <w:r w:rsidRPr="006E107D">
              <w:rPr>
                <w:rFonts w:ascii="Tahoma" w:eastAsia="Calibri" w:hAnsi="Tahoma" w:cs="Tahoma"/>
                <w:sz w:val="20"/>
                <w:szCs w:val="20"/>
              </w:rPr>
              <w:t>17. Ostala područja djelovanja (navesti koja:)</w:t>
            </w:r>
          </w:p>
        </w:tc>
      </w:tr>
      <w:tr w:rsidR="006E107D" w:rsidRPr="006E107D" w14:paraId="2954B3F6" w14:textId="77777777" w:rsidTr="00031A2C">
        <w:trPr>
          <w:trHeight w:hRule="exact" w:val="397"/>
        </w:trPr>
        <w:tc>
          <w:tcPr>
            <w:tcW w:w="426" w:type="dxa"/>
            <w:tcBorders>
              <w:top w:val="single" w:sz="12" w:space="0" w:color="auto"/>
              <w:left w:val="single" w:sz="12" w:space="0" w:color="auto"/>
              <w:bottom w:val="single" w:sz="12" w:space="0" w:color="auto"/>
              <w:right w:val="single" w:sz="12" w:space="0" w:color="auto"/>
            </w:tcBorders>
          </w:tcPr>
          <w:p w14:paraId="6117DC4E" w14:textId="77777777" w:rsidR="00031A2C" w:rsidRPr="006E107D" w:rsidRDefault="00031A2C">
            <w:pPr>
              <w:shd w:val="clear" w:color="auto" w:fill="FFFFFF"/>
              <w:jc w:val="both"/>
              <w:rPr>
                <w:rFonts w:ascii="Tahoma" w:eastAsia="Calibri" w:hAnsi="Tahoma" w:cs="Tahoma"/>
                <w:sz w:val="22"/>
                <w:szCs w:val="22"/>
              </w:rPr>
            </w:pPr>
          </w:p>
        </w:tc>
        <w:tc>
          <w:tcPr>
            <w:tcW w:w="4252" w:type="dxa"/>
            <w:tcBorders>
              <w:top w:val="single" w:sz="12" w:space="0" w:color="auto"/>
              <w:left w:val="single" w:sz="12" w:space="0" w:color="auto"/>
              <w:bottom w:val="single" w:sz="12" w:space="0" w:color="auto"/>
              <w:right w:val="single" w:sz="12" w:space="0" w:color="auto"/>
            </w:tcBorders>
            <w:hideMark/>
          </w:tcPr>
          <w:p w14:paraId="6B6B8203" w14:textId="77777777" w:rsidR="00031A2C" w:rsidRPr="006E107D" w:rsidRDefault="00031A2C">
            <w:pPr>
              <w:shd w:val="clear" w:color="auto" w:fill="FFFFFF"/>
              <w:jc w:val="both"/>
              <w:rPr>
                <w:rFonts w:ascii="Tahoma" w:eastAsia="Calibri" w:hAnsi="Tahoma" w:cs="Tahoma"/>
                <w:sz w:val="22"/>
                <w:szCs w:val="22"/>
              </w:rPr>
            </w:pPr>
            <w:r w:rsidRPr="006E107D">
              <w:rPr>
                <w:rFonts w:ascii="Tahoma" w:eastAsia="Calibri" w:hAnsi="Tahoma" w:cs="Tahoma"/>
                <w:sz w:val="22"/>
                <w:szCs w:val="22"/>
              </w:rPr>
              <w:t xml:space="preserve">6. </w:t>
            </w:r>
            <w:r w:rsidRPr="006E107D">
              <w:rPr>
                <w:rFonts w:ascii="Tahoma" w:eastAsia="Calibri" w:hAnsi="Tahoma" w:cs="Tahoma"/>
                <w:b/>
                <w:sz w:val="22"/>
                <w:szCs w:val="22"/>
              </w:rPr>
              <w:t>Kultura i umjetnost</w:t>
            </w:r>
          </w:p>
        </w:tc>
        <w:tc>
          <w:tcPr>
            <w:tcW w:w="426" w:type="dxa"/>
            <w:tcBorders>
              <w:top w:val="single" w:sz="12" w:space="0" w:color="auto"/>
              <w:left w:val="single" w:sz="12" w:space="0" w:color="auto"/>
              <w:bottom w:val="single" w:sz="12" w:space="0" w:color="auto"/>
              <w:right w:val="single" w:sz="12" w:space="0" w:color="auto"/>
            </w:tcBorders>
          </w:tcPr>
          <w:p w14:paraId="16679997" w14:textId="77777777" w:rsidR="00031A2C" w:rsidRPr="006E107D" w:rsidRDefault="00031A2C">
            <w:pPr>
              <w:shd w:val="clear" w:color="auto" w:fill="FFFFFF"/>
              <w:jc w:val="both"/>
              <w:rPr>
                <w:rFonts w:ascii="Tahoma" w:eastAsia="Calibri" w:hAnsi="Tahoma" w:cs="Tahoma"/>
                <w:sz w:val="22"/>
                <w:szCs w:val="22"/>
              </w:rPr>
            </w:pPr>
          </w:p>
        </w:tc>
        <w:tc>
          <w:tcPr>
            <w:tcW w:w="4252" w:type="dxa"/>
            <w:tcBorders>
              <w:top w:val="single" w:sz="12" w:space="0" w:color="auto"/>
              <w:left w:val="single" w:sz="12" w:space="0" w:color="auto"/>
              <w:bottom w:val="single" w:sz="12" w:space="0" w:color="auto"/>
              <w:right w:val="single" w:sz="12" w:space="0" w:color="auto"/>
            </w:tcBorders>
            <w:hideMark/>
          </w:tcPr>
          <w:p w14:paraId="1F7BE9EF" w14:textId="77777777" w:rsidR="00031A2C" w:rsidRPr="006E107D" w:rsidRDefault="00031A2C">
            <w:pPr>
              <w:shd w:val="clear" w:color="auto" w:fill="FFFFFF"/>
              <w:jc w:val="both"/>
              <w:rPr>
                <w:rFonts w:ascii="Tahoma" w:eastAsia="Calibri" w:hAnsi="Tahoma" w:cs="Tahoma"/>
                <w:sz w:val="22"/>
                <w:szCs w:val="22"/>
              </w:rPr>
            </w:pPr>
            <w:r w:rsidRPr="006E107D">
              <w:rPr>
                <w:rFonts w:ascii="Tahoma" w:eastAsia="Calibri" w:hAnsi="Tahoma" w:cs="Tahoma"/>
                <w:sz w:val="22"/>
                <w:szCs w:val="22"/>
              </w:rPr>
              <w:t xml:space="preserve">12. </w:t>
            </w:r>
            <w:r w:rsidRPr="006E107D">
              <w:rPr>
                <w:rFonts w:ascii="Tahoma" w:eastAsia="Calibri" w:hAnsi="Tahoma" w:cs="Tahoma"/>
                <w:b/>
                <w:sz w:val="22"/>
                <w:szCs w:val="22"/>
              </w:rPr>
              <w:t>Sport</w:t>
            </w:r>
          </w:p>
        </w:tc>
        <w:tc>
          <w:tcPr>
            <w:tcW w:w="425" w:type="dxa"/>
            <w:tcBorders>
              <w:top w:val="single" w:sz="12" w:space="0" w:color="auto"/>
              <w:left w:val="single" w:sz="12" w:space="0" w:color="auto"/>
              <w:bottom w:val="single" w:sz="12" w:space="0" w:color="auto"/>
              <w:right w:val="single" w:sz="12" w:space="0" w:color="auto"/>
            </w:tcBorders>
          </w:tcPr>
          <w:p w14:paraId="6FCA3283" w14:textId="77777777" w:rsidR="00031A2C" w:rsidRPr="006E107D" w:rsidRDefault="00031A2C">
            <w:pPr>
              <w:shd w:val="clear" w:color="auto" w:fill="FFFFFF"/>
              <w:jc w:val="both"/>
              <w:rPr>
                <w:rFonts w:ascii="Tahoma" w:eastAsia="Calibri" w:hAnsi="Tahoma" w:cs="Tahoma"/>
                <w:sz w:val="22"/>
                <w:szCs w:val="22"/>
              </w:rPr>
            </w:pPr>
          </w:p>
        </w:tc>
        <w:tc>
          <w:tcPr>
            <w:tcW w:w="4253" w:type="dxa"/>
            <w:tcBorders>
              <w:top w:val="single" w:sz="12" w:space="0" w:color="auto"/>
              <w:left w:val="single" w:sz="12" w:space="0" w:color="auto"/>
              <w:bottom w:val="single" w:sz="12" w:space="0" w:color="auto"/>
              <w:right w:val="single" w:sz="12" w:space="0" w:color="auto"/>
            </w:tcBorders>
          </w:tcPr>
          <w:p w14:paraId="3B00D0BD" w14:textId="77777777" w:rsidR="00031A2C" w:rsidRPr="006E107D" w:rsidRDefault="00031A2C">
            <w:pPr>
              <w:shd w:val="clear" w:color="auto" w:fill="FFFFFF"/>
              <w:jc w:val="both"/>
              <w:rPr>
                <w:rFonts w:ascii="Tahoma" w:eastAsia="Calibri" w:hAnsi="Tahoma" w:cs="Tahoma"/>
                <w:sz w:val="22"/>
                <w:szCs w:val="22"/>
              </w:rPr>
            </w:pPr>
          </w:p>
        </w:tc>
      </w:tr>
    </w:tbl>
    <w:p w14:paraId="31889AEB" w14:textId="77777777" w:rsidR="00031A2C" w:rsidRPr="006E107D" w:rsidRDefault="00031A2C" w:rsidP="00031A2C">
      <w:pPr>
        <w:ind w:left="495"/>
        <w:jc w:val="both"/>
        <w:rPr>
          <w:rFonts w:ascii="Tahoma" w:hAnsi="Tahoma" w:cs="Tahoma"/>
          <w:sz w:val="20"/>
          <w:szCs w:val="20"/>
        </w:rPr>
      </w:pPr>
      <w:r w:rsidRPr="006E107D">
        <w:rPr>
          <w:rFonts w:ascii="Tahoma" w:hAnsi="Tahoma" w:cs="Tahoma"/>
          <w:sz w:val="20"/>
          <w:szCs w:val="20"/>
        </w:rPr>
        <w:t>(područja djelovanja navedena su prema Klasifikaciji djelatnosti udruga sukladno Pravilniku o sadržaju i načinu vođenja Registra udruga Republike Hrvatske i Registra stranih udruga u Republici Hrvatskoj, NN 4/2015, 14/2020 i Zakonu o udrugama, NN 74/14, 70/17, 98/19)</w:t>
      </w:r>
    </w:p>
    <w:p w14:paraId="60ABE5D6" w14:textId="77777777" w:rsidR="00031A2C" w:rsidRPr="006E107D" w:rsidRDefault="00031A2C" w:rsidP="00031A2C">
      <w:pPr>
        <w:ind w:left="495"/>
        <w:jc w:val="both"/>
        <w:rPr>
          <w:rFonts w:ascii="Tahoma" w:hAnsi="Tahoma" w:cs="Tahoma"/>
          <w:b/>
          <w:sz w:val="22"/>
          <w:szCs w:val="22"/>
        </w:rPr>
      </w:pPr>
    </w:p>
    <w:p w14:paraId="3D9D32FC" w14:textId="77777777" w:rsidR="00031A2C" w:rsidRPr="006E107D" w:rsidRDefault="00031A2C" w:rsidP="00031A2C">
      <w:pPr>
        <w:ind w:left="495"/>
        <w:jc w:val="both"/>
        <w:rPr>
          <w:rFonts w:ascii="Tahoma" w:hAnsi="Tahoma" w:cs="Tahoma"/>
          <w:b/>
          <w:sz w:val="22"/>
          <w:szCs w:val="22"/>
        </w:rPr>
      </w:pPr>
    </w:p>
    <w:p w14:paraId="52B9CB22" w14:textId="77777777" w:rsidR="00031A2C" w:rsidRPr="006E107D" w:rsidRDefault="00031A2C" w:rsidP="00031A2C">
      <w:pPr>
        <w:ind w:left="495"/>
        <w:jc w:val="both"/>
        <w:rPr>
          <w:rFonts w:ascii="Tahoma" w:hAnsi="Tahoma" w:cs="Tahoma"/>
          <w:b/>
          <w:sz w:val="22"/>
          <w:szCs w:val="22"/>
        </w:rPr>
      </w:pPr>
    </w:p>
    <w:p w14:paraId="3CB2AC2C" w14:textId="77777777" w:rsidR="00031A2C" w:rsidRPr="006E107D" w:rsidRDefault="00031A2C" w:rsidP="00031A2C">
      <w:pPr>
        <w:ind w:left="495"/>
        <w:jc w:val="both"/>
        <w:rPr>
          <w:rFonts w:ascii="Tahoma" w:hAnsi="Tahoma" w:cs="Tahoma"/>
          <w:b/>
          <w:sz w:val="22"/>
          <w:szCs w:val="22"/>
        </w:rPr>
      </w:pPr>
    </w:p>
    <w:p w14:paraId="2D83DF24" w14:textId="77777777" w:rsidR="00031A2C" w:rsidRPr="006E107D" w:rsidRDefault="00031A2C" w:rsidP="00031A2C">
      <w:pPr>
        <w:jc w:val="both"/>
        <w:rPr>
          <w:rFonts w:ascii="Tahoma" w:hAnsi="Tahoma" w:cs="Tahoma"/>
          <w:b/>
          <w:sz w:val="22"/>
          <w:szCs w:val="22"/>
        </w:rPr>
      </w:pPr>
      <w:r w:rsidRPr="006E107D">
        <w:rPr>
          <w:rFonts w:ascii="Tahoma" w:hAnsi="Tahoma" w:cs="Tahoma"/>
          <w:b/>
          <w:sz w:val="22"/>
          <w:szCs w:val="22"/>
        </w:rPr>
        <w:t xml:space="preserve">2. UTVRĐENI PROBLEMI: PREGLED PRIORITETNIH PROBLEMA I POTREBA KOJE TREBA RIJEŠITI U 2023. (TEMELJEM </w:t>
      </w:r>
    </w:p>
    <w:p w14:paraId="371422AC" w14:textId="77777777" w:rsidR="00031A2C" w:rsidRPr="006E107D" w:rsidRDefault="00031A2C" w:rsidP="00031A2C">
      <w:pPr>
        <w:jc w:val="both"/>
        <w:rPr>
          <w:rFonts w:ascii="Tahoma" w:hAnsi="Tahoma" w:cs="Tahoma"/>
          <w:b/>
          <w:sz w:val="22"/>
          <w:szCs w:val="22"/>
        </w:rPr>
      </w:pPr>
      <w:r w:rsidRPr="006E107D">
        <w:rPr>
          <w:rFonts w:ascii="Tahoma" w:hAnsi="Tahoma" w:cs="Tahoma"/>
          <w:b/>
          <w:sz w:val="22"/>
          <w:szCs w:val="22"/>
        </w:rPr>
        <w:t xml:space="preserve">    INFORMACIJA SADRŽANIH U TEMELJNIM STRATEŠKIM DOKUMENTIMA)</w:t>
      </w:r>
    </w:p>
    <w:p w14:paraId="1A82FBF9" w14:textId="77777777" w:rsidR="00031A2C" w:rsidRPr="006E107D" w:rsidRDefault="00031A2C" w:rsidP="00031A2C">
      <w:pPr>
        <w:ind w:firstLine="495"/>
        <w:jc w:val="both"/>
        <w:rPr>
          <w:rFonts w:ascii="Tahoma" w:hAnsi="Tahoma" w:cs="Tahoma"/>
          <w:b/>
          <w:sz w:val="22"/>
          <w:szCs w:val="22"/>
        </w:rPr>
      </w:pPr>
      <w:r w:rsidRPr="006E107D">
        <w:rPr>
          <w:rFonts w:ascii="Tahoma" w:hAnsi="Tahoma" w:cs="Tahoma"/>
          <w:b/>
          <w:sz w:val="22"/>
          <w:szCs w:val="22"/>
        </w:rPr>
        <w:t>2.1. Navedite prioritetne probleme u području/ima nadležnosti Vaše institucije koje planirate rješavati financiranjem projekata i programa udruga/organizacija civilnog društva. Opis problema obrazložite koristeći konkretne mjerljive pokazatelje trenutnog stanja i željenog stanja odnosno rješenja, specificirajući izvor gdje su takvi podaci dostupni. Pokazatelji mogu biti informacije iz usporednih analiza, izvještaja, rezultata istraživanja, studija, i drugi dostupni statistički podaci.</w:t>
      </w:r>
    </w:p>
    <w:p w14:paraId="2E0950FB" w14:textId="77777777" w:rsidR="00031A2C" w:rsidRPr="006E107D" w:rsidRDefault="00031A2C" w:rsidP="00031A2C">
      <w:pPr>
        <w:ind w:left="495"/>
        <w:jc w:val="both"/>
        <w:rPr>
          <w:rFonts w:ascii="Tahoma" w:hAnsi="Tahoma" w:cs="Tahoma"/>
          <w:b/>
          <w:sz w:val="22"/>
          <w:szCs w:val="22"/>
        </w:rPr>
      </w:pP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2"/>
        <w:gridCol w:w="7698"/>
      </w:tblGrid>
      <w:tr w:rsidR="006E107D" w:rsidRPr="006E107D" w14:paraId="2D44DBAF" w14:textId="77777777" w:rsidTr="00031A2C">
        <w:trPr>
          <w:trHeight w:val="398"/>
        </w:trPr>
        <w:tc>
          <w:tcPr>
            <w:tcW w:w="14047" w:type="dxa"/>
            <w:gridSpan w:val="2"/>
            <w:tcBorders>
              <w:top w:val="single" w:sz="12" w:space="0" w:color="auto"/>
              <w:left w:val="single" w:sz="12" w:space="0" w:color="auto"/>
              <w:bottom w:val="single" w:sz="12" w:space="0" w:color="auto"/>
              <w:right w:val="single" w:sz="12" w:space="0" w:color="auto"/>
            </w:tcBorders>
            <w:shd w:val="clear" w:color="auto" w:fill="2F5496"/>
            <w:vAlign w:val="center"/>
            <w:hideMark/>
          </w:tcPr>
          <w:p w14:paraId="367478A3" w14:textId="77777777" w:rsidR="00031A2C" w:rsidRPr="006E107D" w:rsidRDefault="00031A2C">
            <w:pPr>
              <w:rPr>
                <w:rFonts w:ascii="Tahoma" w:eastAsia="Calibri" w:hAnsi="Tahoma" w:cs="Tahoma"/>
                <w:sz w:val="22"/>
                <w:szCs w:val="22"/>
              </w:rPr>
            </w:pPr>
            <w:r w:rsidRPr="006E107D">
              <w:rPr>
                <w:rFonts w:ascii="Tahoma" w:eastAsia="Calibri" w:hAnsi="Tahoma" w:cs="Tahoma"/>
                <w:sz w:val="22"/>
                <w:szCs w:val="22"/>
              </w:rPr>
              <w:t>Opis problema:</w:t>
            </w:r>
          </w:p>
        </w:tc>
      </w:tr>
      <w:tr w:rsidR="006E107D" w:rsidRPr="006E107D" w14:paraId="36D10381" w14:textId="77777777" w:rsidTr="00031A2C">
        <w:trPr>
          <w:trHeight w:val="705"/>
        </w:trPr>
        <w:tc>
          <w:tcPr>
            <w:tcW w:w="14047" w:type="dxa"/>
            <w:gridSpan w:val="2"/>
            <w:tcBorders>
              <w:top w:val="single" w:sz="2" w:space="0" w:color="auto"/>
              <w:left w:val="single" w:sz="12" w:space="0" w:color="auto"/>
              <w:bottom w:val="single" w:sz="12" w:space="0" w:color="auto"/>
              <w:right w:val="single" w:sz="12" w:space="0" w:color="auto"/>
            </w:tcBorders>
            <w:shd w:val="clear" w:color="auto" w:fill="FFFFFF"/>
          </w:tcPr>
          <w:p w14:paraId="45AC9394" w14:textId="77777777" w:rsidR="00031A2C" w:rsidRPr="006E107D" w:rsidRDefault="00031A2C">
            <w:pPr>
              <w:suppressAutoHyphens/>
              <w:autoSpaceDE w:val="0"/>
              <w:spacing w:after="120"/>
              <w:jc w:val="both"/>
              <w:rPr>
                <w:rFonts w:ascii="Tahoma" w:hAnsi="Tahoma" w:cs="Tahoma"/>
                <w:sz w:val="20"/>
                <w:szCs w:val="20"/>
                <w:lang w:eastAsia="zh-CN"/>
              </w:rPr>
            </w:pPr>
            <w:r w:rsidRPr="006E107D">
              <w:rPr>
                <w:rFonts w:ascii="Tahoma" w:hAnsi="Tahoma" w:cs="Tahoma"/>
                <w:sz w:val="20"/>
                <w:szCs w:val="20"/>
                <w:lang w:eastAsia="zh-CN"/>
              </w:rPr>
              <w:t>Uprava za zatvorski sustav i probaciju obavlja upravne i stručne poslove u svezi izvršavanja kazne zatvora,</w:t>
            </w:r>
            <w:r w:rsidRPr="006E107D">
              <w:rPr>
                <w:rFonts w:ascii="Tahoma" w:hAnsi="Tahoma" w:cs="Tahoma"/>
                <w:sz w:val="20"/>
                <w:szCs w:val="20"/>
                <w:shd w:val="clear" w:color="auto" w:fill="FFFFFF"/>
                <w:lang w:eastAsia="zh-CN"/>
              </w:rPr>
              <w:t xml:space="preserve"> upravnog i inspekcijskog nadzora nad pravilnostima i zakonitostima rada ustrojstvenih jedinica, stručne izobrazbe službenika zatvorskog sustava u obavljanju poslova izvršavanja kaznenopravnih sankcija i mjera,</w:t>
            </w:r>
            <w:r w:rsidRPr="006E107D">
              <w:rPr>
                <w:rFonts w:ascii="Tahoma" w:hAnsi="Tahoma" w:cs="Tahoma"/>
                <w:sz w:val="20"/>
                <w:szCs w:val="20"/>
                <w:lang w:eastAsia="zh-CN"/>
              </w:rPr>
              <w:t xml:space="preserve"> </w:t>
            </w:r>
            <w:proofErr w:type="spellStart"/>
            <w:r w:rsidRPr="006E107D">
              <w:rPr>
                <w:rFonts w:ascii="Tahoma" w:hAnsi="Tahoma" w:cs="Tahoma"/>
                <w:sz w:val="20"/>
                <w:szCs w:val="20"/>
                <w:lang w:eastAsia="zh-CN"/>
              </w:rPr>
              <w:t>probacijske</w:t>
            </w:r>
            <w:proofErr w:type="spellEnd"/>
            <w:r w:rsidRPr="006E107D">
              <w:rPr>
                <w:rFonts w:ascii="Tahoma" w:hAnsi="Tahoma" w:cs="Tahoma"/>
                <w:sz w:val="20"/>
                <w:szCs w:val="20"/>
                <w:lang w:eastAsia="zh-CN"/>
              </w:rPr>
              <w:t xml:space="preserve"> poslove te ostale poslove sukladno Uredbi o unutarnjem ustrojstvu Ministarstva pravosuđa i uprave („Narodne novine“ broj 97/20 i 85/22). Ustrojstvene jedinice Uprave za zatvorski sustav i probaciju čine Središnji ured za zatvorski sustav, 14 zatvora, 7 kaznionica među kojima je i Zatvorska bolnica u Zagrebu, dva odgojna zavoda, Centar za dijagnostiku u Zagrebu, Centar za izobrazbu, Središnji ured za probaciju i 14 </w:t>
            </w:r>
            <w:proofErr w:type="spellStart"/>
            <w:r w:rsidRPr="006E107D">
              <w:rPr>
                <w:rFonts w:ascii="Tahoma" w:hAnsi="Tahoma" w:cs="Tahoma"/>
                <w:sz w:val="20"/>
                <w:szCs w:val="20"/>
                <w:lang w:eastAsia="zh-CN"/>
              </w:rPr>
              <w:t>probacijskih</w:t>
            </w:r>
            <w:proofErr w:type="spellEnd"/>
            <w:r w:rsidRPr="006E107D">
              <w:rPr>
                <w:rFonts w:ascii="Tahoma" w:hAnsi="Tahoma" w:cs="Tahoma"/>
                <w:sz w:val="20"/>
                <w:szCs w:val="20"/>
                <w:lang w:eastAsia="zh-CN"/>
              </w:rPr>
              <w:t xml:space="preserve"> ureda. </w:t>
            </w:r>
          </w:p>
          <w:p w14:paraId="08A667CA" w14:textId="77777777" w:rsidR="00031A2C" w:rsidRPr="006E107D" w:rsidRDefault="00031A2C">
            <w:pPr>
              <w:autoSpaceDE w:val="0"/>
              <w:autoSpaceDN w:val="0"/>
              <w:adjustRightInd w:val="0"/>
              <w:spacing w:after="120"/>
              <w:jc w:val="both"/>
              <w:rPr>
                <w:rFonts w:ascii="Tahoma" w:hAnsi="Tahoma" w:cs="Tahoma"/>
                <w:snapToGrid w:val="0"/>
                <w:sz w:val="20"/>
                <w:szCs w:val="20"/>
                <w:lang w:eastAsia="en-US"/>
              </w:rPr>
            </w:pPr>
            <w:r w:rsidRPr="006E107D">
              <w:rPr>
                <w:rFonts w:ascii="Tahoma" w:hAnsi="Tahoma" w:cs="Tahoma"/>
                <w:sz w:val="20"/>
                <w:szCs w:val="20"/>
              </w:rPr>
              <w:t xml:space="preserve">Za obavljanje </w:t>
            </w:r>
            <w:proofErr w:type="spellStart"/>
            <w:r w:rsidRPr="006E107D">
              <w:rPr>
                <w:rFonts w:ascii="Tahoma" w:hAnsi="Tahoma" w:cs="Tahoma"/>
                <w:b/>
                <w:sz w:val="20"/>
                <w:szCs w:val="20"/>
              </w:rPr>
              <w:t>probacijskih</w:t>
            </w:r>
            <w:proofErr w:type="spellEnd"/>
            <w:r w:rsidRPr="006E107D">
              <w:rPr>
                <w:rFonts w:ascii="Tahoma" w:hAnsi="Tahoma" w:cs="Tahoma"/>
                <w:b/>
                <w:sz w:val="20"/>
                <w:szCs w:val="20"/>
              </w:rPr>
              <w:t xml:space="preserve"> poslova</w:t>
            </w:r>
            <w:r w:rsidRPr="006E107D">
              <w:rPr>
                <w:rFonts w:ascii="Tahoma" w:hAnsi="Tahoma" w:cs="Tahoma"/>
                <w:sz w:val="20"/>
                <w:szCs w:val="20"/>
              </w:rPr>
              <w:t xml:space="preserve">, uključujući rad s uvjetno osuđenim osobama i osobama koje su uvjetno otpuštene iz zatvora, nadležni su Središnji ured za probaciju i </w:t>
            </w:r>
            <w:proofErr w:type="spellStart"/>
            <w:r w:rsidRPr="006E107D">
              <w:rPr>
                <w:rFonts w:ascii="Tahoma" w:hAnsi="Tahoma" w:cs="Tahoma"/>
                <w:sz w:val="20"/>
                <w:szCs w:val="20"/>
              </w:rPr>
              <w:t>probacijski</w:t>
            </w:r>
            <w:proofErr w:type="spellEnd"/>
            <w:r w:rsidRPr="006E107D">
              <w:rPr>
                <w:rFonts w:ascii="Tahoma" w:hAnsi="Tahoma" w:cs="Tahoma"/>
                <w:sz w:val="20"/>
                <w:szCs w:val="20"/>
              </w:rPr>
              <w:t xml:space="preserve"> uredi (u daljnjem tekstu: </w:t>
            </w:r>
            <w:proofErr w:type="spellStart"/>
            <w:r w:rsidRPr="006E107D">
              <w:rPr>
                <w:rFonts w:ascii="Tahoma" w:hAnsi="Tahoma" w:cs="Tahoma"/>
                <w:sz w:val="20"/>
                <w:szCs w:val="20"/>
              </w:rPr>
              <w:t>probacijska</w:t>
            </w:r>
            <w:proofErr w:type="spellEnd"/>
            <w:r w:rsidRPr="006E107D">
              <w:rPr>
                <w:rFonts w:ascii="Tahoma" w:hAnsi="Tahoma" w:cs="Tahoma"/>
                <w:sz w:val="20"/>
                <w:szCs w:val="20"/>
              </w:rPr>
              <w:t xml:space="preserve"> služba). </w:t>
            </w:r>
            <w:proofErr w:type="spellStart"/>
            <w:r w:rsidRPr="006E107D">
              <w:rPr>
                <w:rFonts w:ascii="Tahoma" w:hAnsi="Tahoma" w:cs="Tahoma"/>
                <w:sz w:val="20"/>
                <w:szCs w:val="20"/>
              </w:rPr>
              <w:t>Probacijski</w:t>
            </w:r>
            <w:proofErr w:type="spellEnd"/>
            <w:r w:rsidRPr="006E107D">
              <w:rPr>
                <w:rFonts w:ascii="Tahoma" w:hAnsi="Tahoma" w:cs="Tahoma"/>
                <w:sz w:val="20"/>
                <w:szCs w:val="20"/>
              </w:rPr>
              <w:t xml:space="preserve"> poslovi od posebnog su interesa za Republiku Hrvatsku, a obavljaju se s ciljem zaštite društvene zajednice od počinitelja kaznenog djela, njegove resocijalizacije i reintegracije u zajednicu utjecanjem na rizične čimbenike koji su povezani s činjenjem kaznenih djela.</w:t>
            </w:r>
          </w:p>
          <w:p w14:paraId="72E86DBF" w14:textId="77777777" w:rsidR="00031A2C" w:rsidRPr="006E107D" w:rsidRDefault="00031A2C">
            <w:pPr>
              <w:autoSpaceDE w:val="0"/>
              <w:autoSpaceDN w:val="0"/>
              <w:adjustRightInd w:val="0"/>
              <w:spacing w:after="120"/>
              <w:jc w:val="both"/>
              <w:rPr>
                <w:rFonts w:ascii="Tahoma" w:hAnsi="Tahoma" w:cs="Tahoma"/>
                <w:sz w:val="20"/>
                <w:szCs w:val="20"/>
              </w:rPr>
            </w:pPr>
            <w:r w:rsidRPr="006E107D">
              <w:rPr>
                <w:rFonts w:ascii="Tahoma" w:hAnsi="Tahoma" w:cs="Tahoma"/>
                <w:sz w:val="20"/>
                <w:szCs w:val="20"/>
              </w:rPr>
              <w:t xml:space="preserve">Ustrojeno je 14 </w:t>
            </w:r>
            <w:proofErr w:type="spellStart"/>
            <w:r w:rsidRPr="006E107D">
              <w:rPr>
                <w:rFonts w:ascii="Tahoma" w:hAnsi="Tahoma" w:cs="Tahoma"/>
                <w:sz w:val="20"/>
                <w:szCs w:val="20"/>
              </w:rPr>
              <w:t>probacijskih</w:t>
            </w:r>
            <w:proofErr w:type="spellEnd"/>
            <w:r w:rsidRPr="006E107D">
              <w:rPr>
                <w:rFonts w:ascii="Tahoma" w:hAnsi="Tahoma" w:cs="Tahoma"/>
                <w:sz w:val="20"/>
                <w:szCs w:val="20"/>
              </w:rPr>
              <w:t xml:space="preserve"> ureda; </w:t>
            </w:r>
            <w:proofErr w:type="spellStart"/>
            <w:r w:rsidRPr="006E107D">
              <w:rPr>
                <w:rFonts w:ascii="Tahoma" w:hAnsi="Tahoma" w:cs="Tahoma"/>
                <w:sz w:val="20"/>
                <w:szCs w:val="20"/>
              </w:rPr>
              <w:t>Probacijski</w:t>
            </w:r>
            <w:proofErr w:type="spellEnd"/>
            <w:r w:rsidRPr="006E107D">
              <w:rPr>
                <w:rFonts w:ascii="Tahoma" w:hAnsi="Tahoma" w:cs="Tahoma"/>
                <w:sz w:val="20"/>
                <w:szCs w:val="20"/>
              </w:rPr>
              <w:t xml:space="preserve"> ured Bjelovar, </w:t>
            </w:r>
            <w:proofErr w:type="spellStart"/>
            <w:r w:rsidRPr="006E107D">
              <w:rPr>
                <w:rFonts w:ascii="Tahoma" w:hAnsi="Tahoma" w:cs="Tahoma"/>
                <w:sz w:val="20"/>
                <w:szCs w:val="20"/>
              </w:rPr>
              <w:t>Probacijski</w:t>
            </w:r>
            <w:proofErr w:type="spellEnd"/>
            <w:r w:rsidRPr="006E107D">
              <w:rPr>
                <w:rFonts w:ascii="Tahoma" w:hAnsi="Tahoma" w:cs="Tahoma"/>
                <w:sz w:val="20"/>
                <w:szCs w:val="20"/>
              </w:rPr>
              <w:t xml:space="preserve"> ured Dubrovnik, </w:t>
            </w:r>
            <w:proofErr w:type="spellStart"/>
            <w:r w:rsidRPr="006E107D">
              <w:rPr>
                <w:rFonts w:ascii="Tahoma" w:hAnsi="Tahoma" w:cs="Tahoma"/>
                <w:sz w:val="20"/>
                <w:szCs w:val="20"/>
              </w:rPr>
              <w:t>Probacijski</w:t>
            </w:r>
            <w:proofErr w:type="spellEnd"/>
            <w:r w:rsidRPr="006E107D">
              <w:rPr>
                <w:rFonts w:ascii="Tahoma" w:hAnsi="Tahoma" w:cs="Tahoma"/>
                <w:sz w:val="20"/>
                <w:szCs w:val="20"/>
              </w:rPr>
              <w:t xml:space="preserve"> ured Gospić, </w:t>
            </w:r>
            <w:proofErr w:type="spellStart"/>
            <w:r w:rsidRPr="006E107D">
              <w:rPr>
                <w:rFonts w:ascii="Tahoma" w:hAnsi="Tahoma" w:cs="Tahoma"/>
                <w:sz w:val="20"/>
                <w:szCs w:val="20"/>
              </w:rPr>
              <w:t>Probacijski</w:t>
            </w:r>
            <w:proofErr w:type="spellEnd"/>
            <w:r w:rsidRPr="006E107D">
              <w:rPr>
                <w:rFonts w:ascii="Tahoma" w:hAnsi="Tahoma" w:cs="Tahoma"/>
                <w:sz w:val="20"/>
                <w:szCs w:val="20"/>
              </w:rPr>
              <w:t xml:space="preserve"> ured Osijek, </w:t>
            </w:r>
            <w:proofErr w:type="spellStart"/>
            <w:r w:rsidRPr="006E107D">
              <w:rPr>
                <w:rFonts w:ascii="Tahoma" w:hAnsi="Tahoma" w:cs="Tahoma"/>
                <w:sz w:val="20"/>
                <w:szCs w:val="20"/>
              </w:rPr>
              <w:t>Probacijski</w:t>
            </w:r>
            <w:proofErr w:type="spellEnd"/>
            <w:r w:rsidRPr="006E107D">
              <w:rPr>
                <w:rFonts w:ascii="Tahoma" w:hAnsi="Tahoma" w:cs="Tahoma"/>
                <w:sz w:val="20"/>
                <w:szCs w:val="20"/>
              </w:rPr>
              <w:t xml:space="preserve"> ured Požega, </w:t>
            </w:r>
            <w:proofErr w:type="spellStart"/>
            <w:r w:rsidRPr="006E107D">
              <w:rPr>
                <w:rFonts w:ascii="Tahoma" w:hAnsi="Tahoma" w:cs="Tahoma"/>
                <w:sz w:val="20"/>
                <w:szCs w:val="20"/>
              </w:rPr>
              <w:t>Probacijski</w:t>
            </w:r>
            <w:proofErr w:type="spellEnd"/>
            <w:r w:rsidRPr="006E107D">
              <w:rPr>
                <w:rFonts w:ascii="Tahoma" w:hAnsi="Tahoma" w:cs="Tahoma"/>
                <w:sz w:val="20"/>
                <w:szCs w:val="20"/>
              </w:rPr>
              <w:t xml:space="preserve"> ured Pula, </w:t>
            </w:r>
            <w:proofErr w:type="spellStart"/>
            <w:r w:rsidRPr="006E107D">
              <w:rPr>
                <w:rFonts w:ascii="Tahoma" w:hAnsi="Tahoma" w:cs="Tahoma"/>
                <w:sz w:val="20"/>
                <w:szCs w:val="20"/>
              </w:rPr>
              <w:t>Probacijski</w:t>
            </w:r>
            <w:proofErr w:type="spellEnd"/>
            <w:r w:rsidRPr="006E107D">
              <w:rPr>
                <w:rFonts w:ascii="Tahoma" w:hAnsi="Tahoma" w:cs="Tahoma"/>
                <w:sz w:val="20"/>
                <w:szCs w:val="20"/>
              </w:rPr>
              <w:t xml:space="preserve"> ured Rijeka, </w:t>
            </w:r>
            <w:proofErr w:type="spellStart"/>
            <w:r w:rsidRPr="006E107D">
              <w:rPr>
                <w:rFonts w:ascii="Tahoma" w:hAnsi="Tahoma" w:cs="Tahoma"/>
                <w:sz w:val="20"/>
                <w:szCs w:val="20"/>
              </w:rPr>
              <w:t>Probacijski</w:t>
            </w:r>
            <w:proofErr w:type="spellEnd"/>
            <w:r w:rsidRPr="006E107D">
              <w:rPr>
                <w:rFonts w:ascii="Tahoma" w:hAnsi="Tahoma" w:cs="Tahoma"/>
                <w:sz w:val="20"/>
                <w:szCs w:val="20"/>
              </w:rPr>
              <w:t xml:space="preserve"> ured Sisak, </w:t>
            </w:r>
            <w:proofErr w:type="spellStart"/>
            <w:r w:rsidRPr="006E107D">
              <w:rPr>
                <w:rFonts w:ascii="Tahoma" w:hAnsi="Tahoma" w:cs="Tahoma"/>
                <w:sz w:val="20"/>
                <w:szCs w:val="20"/>
              </w:rPr>
              <w:t>Probacijski</w:t>
            </w:r>
            <w:proofErr w:type="spellEnd"/>
            <w:r w:rsidRPr="006E107D">
              <w:rPr>
                <w:rFonts w:ascii="Tahoma" w:hAnsi="Tahoma" w:cs="Tahoma"/>
                <w:sz w:val="20"/>
                <w:szCs w:val="20"/>
              </w:rPr>
              <w:t xml:space="preserve"> ured Split, </w:t>
            </w:r>
            <w:proofErr w:type="spellStart"/>
            <w:r w:rsidRPr="006E107D">
              <w:rPr>
                <w:rFonts w:ascii="Tahoma" w:hAnsi="Tahoma" w:cs="Tahoma"/>
                <w:sz w:val="20"/>
                <w:szCs w:val="20"/>
              </w:rPr>
              <w:t>Probacijski</w:t>
            </w:r>
            <w:proofErr w:type="spellEnd"/>
            <w:r w:rsidRPr="006E107D">
              <w:rPr>
                <w:rFonts w:ascii="Tahoma" w:hAnsi="Tahoma" w:cs="Tahoma"/>
                <w:sz w:val="20"/>
                <w:szCs w:val="20"/>
              </w:rPr>
              <w:t xml:space="preserve"> ured Varaždin, </w:t>
            </w:r>
            <w:proofErr w:type="spellStart"/>
            <w:r w:rsidRPr="006E107D">
              <w:rPr>
                <w:rFonts w:ascii="Tahoma" w:hAnsi="Tahoma" w:cs="Tahoma"/>
                <w:sz w:val="20"/>
                <w:szCs w:val="20"/>
              </w:rPr>
              <w:t>Probacijski</w:t>
            </w:r>
            <w:proofErr w:type="spellEnd"/>
            <w:r w:rsidRPr="006E107D">
              <w:rPr>
                <w:rFonts w:ascii="Tahoma" w:hAnsi="Tahoma" w:cs="Tahoma"/>
                <w:sz w:val="20"/>
                <w:szCs w:val="20"/>
              </w:rPr>
              <w:t xml:space="preserve"> ured Vukovar, </w:t>
            </w:r>
            <w:proofErr w:type="spellStart"/>
            <w:r w:rsidRPr="006E107D">
              <w:rPr>
                <w:rFonts w:ascii="Tahoma" w:hAnsi="Tahoma" w:cs="Tahoma"/>
                <w:sz w:val="20"/>
                <w:szCs w:val="20"/>
              </w:rPr>
              <w:t>Probacijski</w:t>
            </w:r>
            <w:proofErr w:type="spellEnd"/>
            <w:r w:rsidRPr="006E107D">
              <w:rPr>
                <w:rFonts w:ascii="Tahoma" w:hAnsi="Tahoma" w:cs="Tahoma"/>
                <w:sz w:val="20"/>
                <w:szCs w:val="20"/>
              </w:rPr>
              <w:t xml:space="preserve"> ured Zadar, </w:t>
            </w:r>
            <w:proofErr w:type="spellStart"/>
            <w:r w:rsidRPr="006E107D">
              <w:rPr>
                <w:rFonts w:ascii="Tahoma" w:hAnsi="Tahoma" w:cs="Tahoma"/>
                <w:sz w:val="20"/>
                <w:szCs w:val="20"/>
              </w:rPr>
              <w:t>Probacijski</w:t>
            </w:r>
            <w:proofErr w:type="spellEnd"/>
            <w:r w:rsidRPr="006E107D">
              <w:rPr>
                <w:rFonts w:ascii="Tahoma" w:hAnsi="Tahoma" w:cs="Tahoma"/>
                <w:sz w:val="20"/>
                <w:szCs w:val="20"/>
              </w:rPr>
              <w:t xml:space="preserve"> ured Zagreb I i </w:t>
            </w:r>
            <w:proofErr w:type="spellStart"/>
            <w:r w:rsidRPr="006E107D">
              <w:rPr>
                <w:rFonts w:ascii="Tahoma" w:hAnsi="Tahoma" w:cs="Tahoma"/>
                <w:sz w:val="20"/>
                <w:szCs w:val="20"/>
              </w:rPr>
              <w:t>Probacijski</w:t>
            </w:r>
            <w:proofErr w:type="spellEnd"/>
            <w:r w:rsidRPr="006E107D">
              <w:rPr>
                <w:rFonts w:ascii="Tahoma" w:hAnsi="Tahoma" w:cs="Tahoma"/>
                <w:sz w:val="20"/>
                <w:szCs w:val="20"/>
              </w:rPr>
              <w:t xml:space="preserve"> ured Zagreb II.</w:t>
            </w:r>
          </w:p>
          <w:p w14:paraId="59C72F85" w14:textId="77777777" w:rsidR="00031A2C" w:rsidRPr="006E107D" w:rsidRDefault="00031A2C">
            <w:pPr>
              <w:autoSpaceDE w:val="0"/>
              <w:autoSpaceDN w:val="0"/>
              <w:adjustRightInd w:val="0"/>
              <w:spacing w:after="120"/>
              <w:jc w:val="both"/>
              <w:rPr>
                <w:rFonts w:ascii="Tahoma" w:hAnsi="Tahoma" w:cs="Tahoma"/>
                <w:sz w:val="20"/>
                <w:szCs w:val="20"/>
              </w:rPr>
            </w:pPr>
            <w:r w:rsidRPr="006E107D">
              <w:rPr>
                <w:rFonts w:ascii="Tahoma" w:hAnsi="Tahoma" w:cs="Tahoma"/>
                <w:sz w:val="20"/>
                <w:szCs w:val="20"/>
              </w:rPr>
              <w:t xml:space="preserve">Hrvatska </w:t>
            </w:r>
            <w:proofErr w:type="spellStart"/>
            <w:r w:rsidRPr="006E107D">
              <w:rPr>
                <w:rFonts w:ascii="Tahoma" w:hAnsi="Tahoma" w:cs="Tahoma"/>
                <w:sz w:val="20"/>
                <w:szCs w:val="20"/>
              </w:rPr>
              <w:t>probacijska</w:t>
            </w:r>
            <w:proofErr w:type="spellEnd"/>
            <w:r w:rsidRPr="006E107D">
              <w:rPr>
                <w:rFonts w:ascii="Tahoma" w:hAnsi="Tahoma" w:cs="Tahoma"/>
                <w:sz w:val="20"/>
                <w:szCs w:val="20"/>
              </w:rPr>
              <w:t xml:space="preserve"> služba podjednako naglasak stavlja na zaštitu zajednice i na socijalnu integraciju počinitelja kaznenog djela. U tom smislu najvažniji zadaci </w:t>
            </w:r>
            <w:proofErr w:type="spellStart"/>
            <w:r w:rsidRPr="006E107D">
              <w:rPr>
                <w:rFonts w:ascii="Tahoma" w:hAnsi="Tahoma" w:cs="Tahoma"/>
                <w:sz w:val="20"/>
                <w:szCs w:val="20"/>
              </w:rPr>
              <w:t>probacijske</w:t>
            </w:r>
            <w:proofErr w:type="spellEnd"/>
            <w:r w:rsidRPr="006E107D">
              <w:rPr>
                <w:rFonts w:ascii="Tahoma" w:hAnsi="Tahoma" w:cs="Tahoma"/>
                <w:sz w:val="20"/>
                <w:szCs w:val="20"/>
              </w:rPr>
              <w:t xml:space="preserve"> službe su: omogućiti informirano, kvalitetno i učinkovito donošenje odluka vezano uz počinitelje kaznenih djela; prevenirati potencijalno kriminalno ponašanje počinitelja kaznenog djela u budućnosti; utjecati na okolnosti koje su doprinijele počinjenju kaznenog djela i mogle bi pridonijeti kriminalnom povratu; poduzimati aktivnosti koje će doprinijeti socijalnoj integraciji zatvorenika odnosno osuđenika u zajednicu; štititi zajednicu vezano uz rizike i neprimjereno ponašanje osobe uključene u probaciju.</w:t>
            </w:r>
          </w:p>
          <w:p w14:paraId="4976FA2D" w14:textId="77777777" w:rsidR="00031A2C" w:rsidRPr="006E107D" w:rsidRDefault="00031A2C">
            <w:pPr>
              <w:autoSpaceDE w:val="0"/>
              <w:autoSpaceDN w:val="0"/>
              <w:adjustRightInd w:val="0"/>
              <w:spacing w:after="120"/>
              <w:jc w:val="both"/>
              <w:rPr>
                <w:rFonts w:ascii="Tahoma" w:hAnsi="Tahoma" w:cs="Tahoma"/>
                <w:sz w:val="20"/>
                <w:szCs w:val="20"/>
              </w:rPr>
            </w:pPr>
            <w:r w:rsidRPr="006E107D">
              <w:rPr>
                <w:rFonts w:ascii="Tahoma" w:hAnsi="Tahoma" w:cs="Tahoma"/>
                <w:sz w:val="20"/>
                <w:szCs w:val="20"/>
              </w:rPr>
              <w:t xml:space="preserve">Osobe uključene u probaciju često donose sa sobom specifične poteškoće kao što je ovisnost o drogama ili alkoholu, nasilničko ponašanje, poteškoće snalaženja u različitim ulogama (npr. roditeljskoj, bračnoj, radnoj). Kako bi </w:t>
            </w:r>
            <w:proofErr w:type="spellStart"/>
            <w:r w:rsidRPr="006E107D">
              <w:rPr>
                <w:rFonts w:ascii="Tahoma" w:hAnsi="Tahoma" w:cs="Tahoma"/>
                <w:sz w:val="20"/>
                <w:szCs w:val="20"/>
              </w:rPr>
              <w:t>probacijska</w:t>
            </w:r>
            <w:proofErr w:type="spellEnd"/>
            <w:r w:rsidRPr="006E107D">
              <w:rPr>
                <w:rFonts w:ascii="Tahoma" w:hAnsi="Tahoma" w:cs="Tahoma"/>
                <w:sz w:val="20"/>
                <w:szCs w:val="20"/>
              </w:rPr>
              <w:t xml:space="preserve"> služba mogla pomoći u procesu njihove socijalne integracije nužna je međuresorna suradnja (sudovi, zatvorski sustav, sustav socijalne skrbi, policija i dr.), odnosno suradnja sa svim subjektima u zajednici koji pružaju različite usluge, a koje mogu biti korisne u ovom procesu.</w:t>
            </w:r>
          </w:p>
          <w:p w14:paraId="746869A9" w14:textId="77777777" w:rsidR="00031A2C" w:rsidRPr="006E107D" w:rsidRDefault="00031A2C">
            <w:pPr>
              <w:autoSpaceDE w:val="0"/>
              <w:autoSpaceDN w:val="0"/>
              <w:adjustRightInd w:val="0"/>
              <w:spacing w:after="120"/>
              <w:jc w:val="both"/>
              <w:rPr>
                <w:rFonts w:ascii="Tahoma" w:hAnsi="Tahoma" w:cs="Tahoma"/>
                <w:sz w:val="20"/>
                <w:szCs w:val="20"/>
              </w:rPr>
            </w:pPr>
            <w:r w:rsidRPr="006E107D">
              <w:rPr>
                <w:rFonts w:ascii="Tahoma" w:hAnsi="Tahoma" w:cs="Tahoma"/>
                <w:sz w:val="20"/>
                <w:szCs w:val="20"/>
              </w:rPr>
              <w:t xml:space="preserve">U obavljanju ovih zadataka </w:t>
            </w:r>
            <w:proofErr w:type="spellStart"/>
            <w:r w:rsidRPr="006E107D">
              <w:rPr>
                <w:rFonts w:ascii="Tahoma" w:hAnsi="Tahoma" w:cs="Tahoma"/>
                <w:sz w:val="20"/>
                <w:szCs w:val="20"/>
              </w:rPr>
              <w:t>probacijska</w:t>
            </w:r>
            <w:proofErr w:type="spellEnd"/>
            <w:r w:rsidRPr="006E107D">
              <w:rPr>
                <w:rFonts w:ascii="Tahoma" w:hAnsi="Tahoma" w:cs="Tahoma"/>
                <w:sz w:val="20"/>
                <w:szCs w:val="20"/>
              </w:rPr>
              <w:t xml:space="preserve"> služba slijedi načela prakse utemeljene na dokazima odnosno primjenjuje pristupe, modele i tehnike koji su se prema rezultatima znanstvenih istraživanja pokazala učinkovita u smanjenju recidivizma.</w:t>
            </w:r>
          </w:p>
          <w:p w14:paraId="64AA6603" w14:textId="77777777" w:rsidR="00031A2C" w:rsidRPr="006E107D" w:rsidRDefault="00031A2C">
            <w:pPr>
              <w:autoSpaceDE w:val="0"/>
              <w:autoSpaceDN w:val="0"/>
              <w:adjustRightInd w:val="0"/>
              <w:spacing w:after="120"/>
              <w:jc w:val="both"/>
              <w:rPr>
                <w:rFonts w:ascii="Tahoma" w:hAnsi="Tahoma" w:cs="Tahoma"/>
                <w:snapToGrid w:val="0"/>
                <w:sz w:val="20"/>
                <w:szCs w:val="20"/>
                <w:lang w:eastAsia="en-US"/>
              </w:rPr>
            </w:pPr>
            <w:r w:rsidRPr="006E107D">
              <w:rPr>
                <w:rFonts w:ascii="Tahoma" w:hAnsi="Tahoma" w:cs="Tahoma"/>
                <w:snapToGrid w:val="0"/>
                <w:sz w:val="20"/>
                <w:szCs w:val="20"/>
                <w:lang w:eastAsia="en-US"/>
              </w:rPr>
              <w:t xml:space="preserve">Zakon o </w:t>
            </w:r>
            <w:proofErr w:type="spellStart"/>
            <w:r w:rsidRPr="006E107D">
              <w:rPr>
                <w:rFonts w:ascii="Tahoma" w:hAnsi="Tahoma" w:cs="Tahoma"/>
                <w:snapToGrid w:val="0"/>
                <w:sz w:val="20"/>
                <w:szCs w:val="20"/>
                <w:lang w:eastAsia="en-US"/>
              </w:rPr>
              <w:t>probaciji</w:t>
            </w:r>
            <w:proofErr w:type="spellEnd"/>
            <w:r w:rsidRPr="006E107D">
              <w:rPr>
                <w:rFonts w:ascii="Tahoma" w:hAnsi="Tahoma" w:cs="Tahoma"/>
                <w:snapToGrid w:val="0"/>
                <w:sz w:val="20"/>
                <w:szCs w:val="20"/>
                <w:lang w:eastAsia="en-US"/>
              </w:rPr>
              <w:t xml:space="preserve"> propisuje </w:t>
            </w:r>
            <w:proofErr w:type="spellStart"/>
            <w:r w:rsidRPr="006E107D">
              <w:rPr>
                <w:rFonts w:ascii="Tahoma" w:hAnsi="Tahoma" w:cs="Tahoma"/>
                <w:snapToGrid w:val="0"/>
                <w:sz w:val="20"/>
                <w:szCs w:val="20"/>
                <w:lang w:eastAsia="en-US"/>
              </w:rPr>
              <w:t>probacijske</w:t>
            </w:r>
            <w:proofErr w:type="spellEnd"/>
            <w:r w:rsidRPr="006E107D">
              <w:rPr>
                <w:rFonts w:ascii="Tahoma" w:hAnsi="Tahoma" w:cs="Tahoma"/>
                <w:snapToGrid w:val="0"/>
                <w:sz w:val="20"/>
                <w:szCs w:val="20"/>
                <w:lang w:eastAsia="en-US"/>
              </w:rPr>
              <w:t xml:space="preserve"> poslove koji se obavljaju kod odlučivanja o kaznenom progonu, određivanju mjera osiguranja prisutnosti okrivljenika i drugih mjera opreza, izboru vrsta kaznenopravnih sankcija i izvršavanju kaznenopravnih sankcija izrečenih počinitelju kaznenog djela. Obavljanjem </w:t>
            </w:r>
            <w:proofErr w:type="spellStart"/>
            <w:r w:rsidRPr="006E107D">
              <w:rPr>
                <w:rFonts w:ascii="Tahoma" w:hAnsi="Tahoma" w:cs="Tahoma"/>
                <w:snapToGrid w:val="0"/>
                <w:sz w:val="20"/>
                <w:szCs w:val="20"/>
                <w:lang w:eastAsia="en-US"/>
              </w:rPr>
              <w:lastRenderedPageBreak/>
              <w:t>probacijskih</w:t>
            </w:r>
            <w:proofErr w:type="spellEnd"/>
            <w:r w:rsidRPr="006E107D">
              <w:rPr>
                <w:rFonts w:ascii="Tahoma" w:hAnsi="Tahoma" w:cs="Tahoma"/>
                <w:snapToGrid w:val="0"/>
                <w:sz w:val="20"/>
                <w:szCs w:val="20"/>
                <w:lang w:eastAsia="en-US"/>
              </w:rPr>
              <w:t xml:space="preserve"> poslova obuhvaćene su sve faze kaznenog postupka i izvršavanja sankcija – odlučivanje o kaznenom progonu, suđenje, izvršavanje sankcija i uvjetni otpust.</w:t>
            </w:r>
          </w:p>
          <w:p w14:paraId="78187766" w14:textId="77777777" w:rsidR="00031A2C" w:rsidRPr="006E107D" w:rsidRDefault="00031A2C">
            <w:pPr>
              <w:spacing w:after="120"/>
              <w:jc w:val="both"/>
              <w:rPr>
                <w:rFonts w:ascii="Tahoma" w:hAnsi="Tahoma" w:cs="Tahoma"/>
                <w:snapToGrid w:val="0"/>
                <w:sz w:val="20"/>
                <w:szCs w:val="20"/>
                <w:lang w:eastAsia="en-US"/>
              </w:rPr>
            </w:pPr>
            <w:r w:rsidRPr="006E107D">
              <w:rPr>
                <w:rFonts w:ascii="Tahoma" w:hAnsi="Tahoma" w:cs="Tahoma"/>
                <w:snapToGrid w:val="0"/>
                <w:sz w:val="20"/>
                <w:szCs w:val="20"/>
                <w:lang w:eastAsia="en-US"/>
              </w:rPr>
              <w:t xml:space="preserve">Temeljne zadaće </w:t>
            </w:r>
            <w:r w:rsidRPr="006E107D">
              <w:rPr>
                <w:rFonts w:ascii="Tahoma" w:hAnsi="Tahoma" w:cs="Tahoma"/>
                <w:b/>
                <w:snapToGrid w:val="0"/>
                <w:sz w:val="20"/>
                <w:szCs w:val="20"/>
                <w:lang w:eastAsia="en-US"/>
              </w:rPr>
              <w:t>zatvorskog sustava</w:t>
            </w:r>
            <w:r w:rsidRPr="006E107D">
              <w:rPr>
                <w:rFonts w:ascii="Tahoma" w:hAnsi="Tahoma" w:cs="Tahoma"/>
                <w:snapToGrid w:val="0"/>
                <w:sz w:val="20"/>
                <w:szCs w:val="20"/>
                <w:lang w:eastAsia="en-US"/>
              </w:rPr>
              <w:t xml:space="preserve"> su zaštita društva od počinitelja kaznenih djela te, uz čovječno postupanje i poštovanje dostojanstva zatvorenika, njihovo osposobljavanje za život na slobodi u skladu sa zakonom i društvenim pravilima, što je ujedno i svrha izvršavanja kazne zatvora (čl. 3. Zakona o izvršavanju kazne zatvora</w:t>
            </w:r>
            <w:r w:rsidRPr="006E107D">
              <w:rPr>
                <w:rStyle w:val="Referencafusnote"/>
                <w:rFonts w:ascii="Tahoma" w:hAnsi="Tahoma" w:cs="Tahoma"/>
                <w:snapToGrid w:val="0"/>
                <w:sz w:val="20"/>
                <w:szCs w:val="20"/>
                <w:lang w:eastAsia="en-US"/>
              </w:rPr>
              <w:footnoteReference w:id="2"/>
            </w:r>
            <w:r w:rsidRPr="006E107D">
              <w:rPr>
                <w:rFonts w:ascii="Tahoma" w:hAnsi="Tahoma" w:cs="Tahoma"/>
                <w:snapToGrid w:val="0"/>
                <w:sz w:val="20"/>
                <w:szCs w:val="20"/>
                <w:lang w:eastAsia="en-US"/>
              </w:rPr>
              <w:t xml:space="preserve"> (u daljnjem tekstu: ZIKZ). Izvršavanje kazne zatvora započinje upućivanjem zatvorenika u Centar za dijagnostiku u Zagrebu (kazne zatvora iznad 6 mjeseci), odakle se nakon dijagnostičke obrade premješta u kaznionicu ili zatvor, ili izravno u zatvor (kazne zatvora do 6 mjeseci), a izvršavanje odgojne mjere upućivanjem maloljetnika u odgojni zavod. </w:t>
            </w:r>
          </w:p>
          <w:p w14:paraId="5DA97CFD" w14:textId="77777777" w:rsidR="00031A2C" w:rsidRPr="006E107D" w:rsidRDefault="00031A2C">
            <w:pPr>
              <w:spacing w:after="120"/>
              <w:jc w:val="both"/>
              <w:rPr>
                <w:rFonts w:ascii="Tahoma" w:hAnsi="Tahoma" w:cs="Tahoma"/>
                <w:snapToGrid w:val="0"/>
                <w:sz w:val="20"/>
                <w:szCs w:val="20"/>
                <w:lang w:eastAsia="en-US"/>
              </w:rPr>
            </w:pPr>
            <w:r w:rsidRPr="006E107D">
              <w:rPr>
                <w:rFonts w:ascii="Tahoma" w:hAnsi="Tahoma" w:cs="Tahoma"/>
                <w:snapToGrid w:val="0"/>
                <w:sz w:val="20"/>
                <w:szCs w:val="20"/>
                <w:lang w:eastAsia="en-US"/>
              </w:rPr>
              <w:t>Poticanje zatvorenika, odnosno maloljetnika (u daljnjem tekstu: zatvorenik) da se osposobi za samostalni život na slobodi u skladu s društvenim normama usklađuje se s organizacijom života zatvorenika, na način da se istovremeno umanjuju štetne posljedice koje uvjetuje život u kaznionici, zatvoru, odnosno odgojnom zavodu (u daljnjem tekstu: kaznena tijela). Kaznena tijela poduzimaju sve kako bi život zatvorenika tijekom izvršavanja kazne zatvora bio što sličniji postojećim općim životnim okolnostima te odgovarajućim programima i aktivnostima pomaže zatvoreniku da razvije osjećaj odgovornosti, smanji rizike vezane uz ponovno počinjenje kaznenog djela i razvije vještine za samostalni život u skladu sa zakonom.</w:t>
            </w:r>
          </w:p>
          <w:p w14:paraId="4A2CD631" w14:textId="77777777" w:rsidR="00031A2C" w:rsidRPr="006E107D" w:rsidRDefault="00031A2C">
            <w:pPr>
              <w:spacing w:after="120"/>
              <w:jc w:val="both"/>
              <w:rPr>
                <w:rFonts w:ascii="Tahoma" w:hAnsi="Tahoma" w:cs="Tahoma"/>
                <w:snapToGrid w:val="0"/>
                <w:sz w:val="20"/>
                <w:szCs w:val="20"/>
                <w:lang w:eastAsia="en-US"/>
              </w:rPr>
            </w:pPr>
            <w:r w:rsidRPr="006E107D">
              <w:rPr>
                <w:rFonts w:ascii="Tahoma" w:hAnsi="Tahoma" w:cs="Tahoma"/>
                <w:snapToGrid w:val="0"/>
                <w:sz w:val="20"/>
                <w:szCs w:val="20"/>
                <w:lang w:eastAsia="en-US"/>
              </w:rPr>
              <w:t xml:space="preserve">Kaznionice su ustrojene kao posebne ustrojstvene jedinice Uprave za zatvorski sustav i probaciju izvan sjedišta Ministarstva pravosuđa i uprave radi izvršavanja kazne zatvora (u pravilu duže od 6 mjeseci) i kazne maloljetničkog zatvora izrečene u kaznenom postupku te sigurnosnih mjera izrečenih uz kaznu zatvora i kaznu maloljetničkog zatvora. Prema stupnju sigurnosti i ograničenju slobode kretanja zatvorenika kaznionice mogu biti zatvorene, poluotvorene i otvorene, a u svom sastavu mogu imati zatvorene, poluotvorene i otvorene odjele. U zatvorskom sustavu ustrojeno je 7 kaznionica: u Glini, Lepoglavi, </w:t>
            </w:r>
            <w:proofErr w:type="spellStart"/>
            <w:r w:rsidRPr="006E107D">
              <w:rPr>
                <w:rFonts w:ascii="Tahoma" w:hAnsi="Tahoma" w:cs="Tahoma"/>
                <w:snapToGrid w:val="0"/>
                <w:sz w:val="20"/>
                <w:szCs w:val="20"/>
                <w:lang w:eastAsia="en-US"/>
              </w:rPr>
              <w:t>Lipovici</w:t>
            </w:r>
            <w:proofErr w:type="spellEnd"/>
            <w:r w:rsidRPr="006E107D">
              <w:rPr>
                <w:rFonts w:ascii="Tahoma" w:hAnsi="Tahoma" w:cs="Tahoma"/>
                <w:snapToGrid w:val="0"/>
                <w:sz w:val="20"/>
                <w:szCs w:val="20"/>
                <w:lang w:eastAsia="en-US"/>
              </w:rPr>
              <w:t>-</w:t>
            </w:r>
            <w:proofErr w:type="spellStart"/>
            <w:r w:rsidRPr="006E107D">
              <w:rPr>
                <w:rFonts w:ascii="Tahoma" w:hAnsi="Tahoma" w:cs="Tahoma"/>
                <w:snapToGrid w:val="0"/>
                <w:sz w:val="20"/>
                <w:szCs w:val="20"/>
                <w:lang w:eastAsia="en-US"/>
              </w:rPr>
              <w:t>Popovači</w:t>
            </w:r>
            <w:proofErr w:type="spellEnd"/>
            <w:r w:rsidRPr="006E107D">
              <w:rPr>
                <w:rFonts w:ascii="Tahoma" w:hAnsi="Tahoma" w:cs="Tahoma"/>
                <w:snapToGrid w:val="0"/>
                <w:sz w:val="20"/>
                <w:szCs w:val="20"/>
                <w:lang w:eastAsia="en-US"/>
              </w:rPr>
              <w:t xml:space="preserve">, Požegi, Turopolju, </w:t>
            </w:r>
            <w:proofErr w:type="spellStart"/>
            <w:r w:rsidRPr="006E107D">
              <w:rPr>
                <w:rFonts w:ascii="Tahoma" w:hAnsi="Tahoma" w:cs="Tahoma"/>
                <w:snapToGrid w:val="0"/>
                <w:sz w:val="20"/>
                <w:szCs w:val="20"/>
                <w:lang w:eastAsia="en-US"/>
              </w:rPr>
              <w:t>Valturi</w:t>
            </w:r>
            <w:proofErr w:type="spellEnd"/>
            <w:r w:rsidRPr="006E107D">
              <w:rPr>
                <w:rFonts w:ascii="Tahoma" w:hAnsi="Tahoma" w:cs="Tahoma"/>
                <w:snapToGrid w:val="0"/>
                <w:sz w:val="20"/>
                <w:szCs w:val="20"/>
                <w:lang w:eastAsia="en-US"/>
              </w:rPr>
              <w:t xml:space="preserve"> te Zatvorska bolnica u Zagrebu.</w:t>
            </w:r>
            <w:r w:rsidRPr="006E107D">
              <w:rPr>
                <w:rFonts w:ascii="Tahoma" w:eastAsia="Calibri" w:hAnsi="Tahoma" w:cs="Tahoma"/>
                <w:sz w:val="20"/>
                <w:szCs w:val="20"/>
              </w:rPr>
              <w:t xml:space="preserve"> </w:t>
            </w:r>
            <w:r w:rsidRPr="006E107D">
              <w:rPr>
                <w:rFonts w:ascii="Tahoma" w:hAnsi="Tahoma" w:cs="Tahoma"/>
                <w:snapToGrid w:val="0"/>
                <w:sz w:val="20"/>
                <w:szCs w:val="20"/>
                <w:lang w:eastAsia="en-US"/>
              </w:rPr>
              <w:t xml:space="preserve">Zatvorenice kaznu zatvora dulju od šest mjeseci izdržavaju u Kaznionici u Požegi u zatvorenim, poluotvorenim i otvorenim uvjetima. Kazna maloljetničkog zatvora izvršava se u zatvorenim i poluotvorenima uvjetima Kaznionice u Turopolju, a u otvorenim uvjetima u Kaznionici u </w:t>
            </w:r>
            <w:proofErr w:type="spellStart"/>
            <w:r w:rsidRPr="006E107D">
              <w:rPr>
                <w:rFonts w:ascii="Tahoma" w:hAnsi="Tahoma" w:cs="Tahoma"/>
                <w:snapToGrid w:val="0"/>
                <w:sz w:val="20"/>
                <w:szCs w:val="20"/>
                <w:lang w:eastAsia="en-US"/>
              </w:rPr>
              <w:t>Valturi</w:t>
            </w:r>
            <w:proofErr w:type="spellEnd"/>
            <w:r w:rsidRPr="006E107D">
              <w:rPr>
                <w:rFonts w:ascii="Tahoma" w:hAnsi="Tahoma" w:cs="Tahoma"/>
                <w:snapToGrid w:val="0"/>
                <w:sz w:val="20"/>
                <w:szCs w:val="20"/>
                <w:lang w:eastAsia="en-US"/>
              </w:rPr>
              <w:t>.</w:t>
            </w:r>
          </w:p>
          <w:p w14:paraId="3521FF4D" w14:textId="77777777" w:rsidR="00031A2C" w:rsidRPr="006E107D" w:rsidRDefault="00031A2C">
            <w:pPr>
              <w:spacing w:after="120"/>
              <w:jc w:val="both"/>
              <w:rPr>
                <w:rFonts w:ascii="Tahoma" w:hAnsi="Tahoma" w:cs="Tahoma"/>
                <w:snapToGrid w:val="0"/>
                <w:sz w:val="20"/>
                <w:szCs w:val="20"/>
                <w:lang w:eastAsia="en-US"/>
              </w:rPr>
            </w:pPr>
            <w:r w:rsidRPr="006E107D">
              <w:rPr>
                <w:rFonts w:ascii="Tahoma" w:hAnsi="Tahoma" w:cs="Tahoma"/>
                <w:snapToGrid w:val="0"/>
                <w:sz w:val="20"/>
                <w:szCs w:val="20"/>
                <w:lang w:eastAsia="en-US"/>
              </w:rPr>
              <w:t xml:space="preserve">Zatvori su ustrojeni kao posebne ustrojstvene jedinice Uprave za zatvorski sustav i probaciju izvan sjedišta Ministarstva pravosuđa i uprave radi izvršavanja mjere istražnog zatvora, kazne zatvora izrečene u kaznenom postupku (u pravilu u trajanju do 6 mjeseci), kazne zatvora izrečene u prekršajnom ili drugom sudskom postupku te kazne zatvora kojom je zamijenjena novčana kazna (tzv. </w:t>
            </w:r>
            <w:proofErr w:type="spellStart"/>
            <w:r w:rsidRPr="006E107D">
              <w:rPr>
                <w:rFonts w:ascii="Tahoma" w:hAnsi="Tahoma" w:cs="Tahoma"/>
                <w:snapToGrid w:val="0"/>
                <w:sz w:val="20"/>
                <w:szCs w:val="20"/>
                <w:lang w:eastAsia="en-US"/>
              </w:rPr>
              <w:t>supletorna</w:t>
            </w:r>
            <w:proofErr w:type="spellEnd"/>
            <w:r w:rsidRPr="006E107D">
              <w:rPr>
                <w:rFonts w:ascii="Tahoma" w:hAnsi="Tahoma" w:cs="Tahoma"/>
                <w:snapToGrid w:val="0"/>
                <w:sz w:val="20"/>
                <w:szCs w:val="20"/>
                <w:lang w:eastAsia="en-US"/>
              </w:rPr>
              <w:t xml:space="preserve"> kazna). Prema stupnju sigurnosti i ograničenju slobode kretanja zatvorenika svi zatvori su zatvorenog tipa, a u svom sastavu mogu imati zatvorene, poluotvorene i otvorene odjele. U zatvorskom sustavu ustrojeno je 14 zatvora (u Bjelovaru, Dubrovniku, Gospiću, Karlovcu, Osijeku, Požegi, Puli-Pola, Rijeci, Sisku</w:t>
            </w:r>
            <w:r w:rsidRPr="006E107D">
              <w:rPr>
                <w:rStyle w:val="Referencafusnote"/>
                <w:rFonts w:ascii="Tahoma" w:hAnsi="Tahoma" w:cs="Tahoma"/>
                <w:snapToGrid w:val="0"/>
                <w:sz w:val="20"/>
                <w:szCs w:val="20"/>
                <w:lang w:eastAsia="en-US"/>
              </w:rPr>
              <w:footnoteReference w:id="3"/>
            </w:r>
            <w:r w:rsidRPr="006E107D">
              <w:rPr>
                <w:rFonts w:ascii="Tahoma" w:hAnsi="Tahoma" w:cs="Tahoma"/>
                <w:snapToGrid w:val="0"/>
                <w:sz w:val="20"/>
                <w:szCs w:val="20"/>
                <w:lang w:eastAsia="en-US"/>
              </w:rPr>
              <w:t xml:space="preserve">, Splitu, Šibeniku, Varaždinu, Zadru i Zagrebu). Odgojni zavodi su ustrojeni kao posebne ustrojstvene jedinice Uprave za zatvorski sustav i probaciju za izvršavanje odgojne mjere upućivanja u odgojni zavod izrečene u kaznenom postupku maloljetnim počiniteljima kaznenog djela. Za izvršavanje navedenih poslova ustrojeni su: Odgojni zavod u Požegi (maloljetnice) i Odgojni zavod u Turopolju (maloljetnici). </w:t>
            </w:r>
          </w:p>
          <w:p w14:paraId="744BFD38" w14:textId="77777777" w:rsidR="00031A2C" w:rsidRPr="006E107D" w:rsidRDefault="00031A2C">
            <w:pPr>
              <w:spacing w:after="120"/>
              <w:jc w:val="both"/>
              <w:rPr>
                <w:rFonts w:ascii="Tahoma" w:hAnsi="Tahoma" w:cs="Tahoma"/>
                <w:snapToGrid w:val="0"/>
                <w:sz w:val="20"/>
                <w:szCs w:val="20"/>
                <w:lang w:eastAsia="en-US"/>
              </w:rPr>
            </w:pPr>
            <w:r w:rsidRPr="006E107D">
              <w:rPr>
                <w:rFonts w:ascii="Tahoma" w:hAnsi="Tahoma" w:cs="Tahoma"/>
                <w:snapToGrid w:val="0"/>
                <w:sz w:val="20"/>
                <w:szCs w:val="20"/>
                <w:lang w:eastAsia="en-US"/>
              </w:rPr>
              <w:t xml:space="preserve">Rehabilitacija, resocijalizacija i socijalna reintegracija zatvorenika ostvaruje se kroz formiranje pojedinačnog programa izvršavanja kazne zatvora za svakog zatvorenika (u daljnjem tekstu: program izvršavanja) te kroz primjenu odgovarajućih općih i specijaliziranih </w:t>
            </w:r>
            <w:proofErr w:type="spellStart"/>
            <w:r w:rsidRPr="006E107D">
              <w:rPr>
                <w:rFonts w:ascii="Tahoma" w:hAnsi="Tahoma" w:cs="Tahoma"/>
                <w:snapToGrid w:val="0"/>
                <w:sz w:val="20"/>
                <w:szCs w:val="20"/>
                <w:lang w:eastAsia="en-US"/>
              </w:rPr>
              <w:t>tretmanskih</w:t>
            </w:r>
            <w:proofErr w:type="spellEnd"/>
            <w:r w:rsidRPr="006E107D">
              <w:rPr>
                <w:rFonts w:ascii="Tahoma" w:hAnsi="Tahoma" w:cs="Tahoma"/>
                <w:snapToGrid w:val="0"/>
                <w:sz w:val="20"/>
                <w:szCs w:val="20"/>
                <w:lang w:eastAsia="en-US"/>
              </w:rPr>
              <w:t xml:space="preserve"> intervencija i programa. Program izvršavanja sastoji se od psihosocijalnih, </w:t>
            </w:r>
            <w:proofErr w:type="spellStart"/>
            <w:r w:rsidRPr="006E107D">
              <w:rPr>
                <w:rFonts w:ascii="Tahoma" w:hAnsi="Tahoma" w:cs="Tahoma"/>
                <w:snapToGrid w:val="0"/>
                <w:sz w:val="20"/>
                <w:szCs w:val="20"/>
                <w:lang w:eastAsia="en-US"/>
              </w:rPr>
              <w:t>socijalnopedagoških</w:t>
            </w:r>
            <w:proofErr w:type="spellEnd"/>
            <w:r w:rsidRPr="006E107D">
              <w:rPr>
                <w:rFonts w:ascii="Tahoma" w:hAnsi="Tahoma" w:cs="Tahoma"/>
                <w:snapToGrid w:val="0"/>
                <w:sz w:val="20"/>
                <w:szCs w:val="20"/>
                <w:lang w:eastAsia="en-US"/>
              </w:rPr>
              <w:t>, obrazovnih, radnih, okupacijskih, zdravstvenih i sigurnosnih postupaka primjerenih rizicima, potrebama i osobinama zatvorenika, usklađenih s mogućnostima kaznionice odnosno zatvora. U skladu sa ZIKZ, radi uključivanja u provođenje programa izvršavanja moguća je suradnja s institucijama i udrugama.</w:t>
            </w:r>
          </w:p>
          <w:p w14:paraId="223E3BCA" w14:textId="77777777" w:rsidR="00031A2C" w:rsidRPr="006E107D" w:rsidRDefault="00031A2C">
            <w:pPr>
              <w:spacing w:after="120"/>
              <w:jc w:val="both"/>
              <w:rPr>
                <w:rFonts w:ascii="Tahoma" w:hAnsi="Tahoma" w:cs="Tahoma"/>
                <w:snapToGrid w:val="0"/>
                <w:sz w:val="20"/>
                <w:szCs w:val="20"/>
                <w:lang w:eastAsia="en-US"/>
              </w:rPr>
            </w:pPr>
            <w:r w:rsidRPr="006E107D">
              <w:rPr>
                <w:rFonts w:ascii="Tahoma" w:hAnsi="Tahoma" w:cs="Tahoma"/>
                <w:snapToGrid w:val="0"/>
                <w:sz w:val="20"/>
                <w:szCs w:val="20"/>
                <w:lang w:eastAsia="en-US"/>
              </w:rPr>
              <w:t xml:space="preserve">Gledano u širem smislu, tretman obuhvaća sve postupke usmjerene prema zatvorenicima u svrhu njihove resocijalizacije. U postupku realizacije programa izvršavanja primjenjuju se opće i specijalizirane </w:t>
            </w:r>
            <w:proofErr w:type="spellStart"/>
            <w:r w:rsidRPr="006E107D">
              <w:rPr>
                <w:rFonts w:ascii="Tahoma" w:hAnsi="Tahoma" w:cs="Tahoma"/>
                <w:snapToGrid w:val="0"/>
                <w:sz w:val="20"/>
                <w:szCs w:val="20"/>
                <w:lang w:eastAsia="en-US"/>
              </w:rPr>
              <w:t>tretmanske</w:t>
            </w:r>
            <w:proofErr w:type="spellEnd"/>
            <w:r w:rsidRPr="006E107D">
              <w:rPr>
                <w:rFonts w:ascii="Tahoma" w:hAnsi="Tahoma" w:cs="Tahoma"/>
                <w:snapToGrid w:val="0"/>
                <w:sz w:val="20"/>
                <w:szCs w:val="20"/>
                <w:lang w:eastAsia="en-US"/>
              </w:rPr>
              <w:t xml:space="preserve"> intervencije i programi te pogodnosti zatvorenika, kao poticajno sredstvo u ostvarivanju resocijalizacije, rehabilitacije i socijalnog uključivanja. Specijalizirane </w:t>
            </w:r>
            <w:proofErr w:type="spellStart"/>
            <w:r w:rsidRPr="006E107D">
              <w:rPr>
                <w:rFonts w:ascii="Tahoma" w:hAnsi="Tahoma" w:cs="Tahoma"/>
                <w:snapToGrid w:val="0"/>
                <w:sz w:val="20"/>
                <w:szCs w:val="20"/>
                <w:lang w:eastAsia="en-US"/>
              </w:rPr>
              <w:t>tretmanske</w:t>
            </w:r>
            <w:proofErr w:type="spellEnd"/>
            <w:r w:rsidRPr="006E107D">
              <w:rPr>
                <w:rFonts w:ascii="Tahoma" w:hAnsi="Tahoma" w:cs="Tahoma"/>
                <w:snapToGrid w:val="0"/>
                <w:sz w:val="20"/>
                <w:szCs w:val="20"/>
                <w:lang w:eastAsia="en-US"/>
              </w:rPr>
              <w:t xml:space="preserve"> intervencije uključuju psihosocijalne i </w:t>
            </w:r>
            <w:proofErr w:type="spellStart"/>
            <w:r w:rsidRPr="006E107D">
              <w:rPr>
                <w:rFonts w:ascii="Tahoma" w:hAnsi="Tahoma" w:cs="Tahoma"/>
                <w:snapToGrid w:val="0"/>
                <w:sz w:val="20"/>
                <w:szCs w:val="20"/>
                <w:lang w:eastAsia="en-US"/>
              </w:rPr>
              <w:t>socijalnopedagoške</w:t>
            </w:r>
            <w:proofErr w:type="spellEnd"/>
            <w:r w:rsidRPr="006E107D">
              <w:rPr>
                <w:rFonts w:ascii="Tahoma" w:hAnsi="Tahoma" w:cs="Tahoma"/>
                <w:snapToGrid w:val="0"/>
                <w:sz w:val="20"/>
                <w:szCs w:val="20"/>
                <w:lang w:eastAsia="en-US"/>
              </w:rPr>
              <w:t xml:space="preserve"> intervencije kroz </w:t>
            </w:r>
            <w:r w:rsidRPr="006E107D">
              <w:rPr>
                <w:rFonts w:ascii="Tahoma" w:hAnsi="Tahoma" w:cs="Tahoma"/>
                <w:snapToGrid w:val="0"/>
                <w:sz w:val="20"/>
                <w:szCs w:val="20"/>
                <w:lang w:eastAsia="en-US"/>
              </w:rPr>
              <w:lastRenderedPageBreak/>
              <w:t xml:space="preserve">individualni i grupni rad kao što su posebni programi tretmana, edukativno-razvojni programi, </w:t>
            </w:r>
            <w:proofErr w:type="spellStart"/>
            <w:r w:rsidRPr="006E107D">
              <w:rPr>
                <w:rFonts w:ascii="Tahoma" w:hAnsi="Tahoma" w:cs="Tahoma"/>
                <w:snapToGrid w:val="0"/>
                <w:sz w:val="20"/>
                <w:szCs w:val="20"/>
                <w:lang w:eastAsia="en-US"/>
              </w:rPr>
              <w:t>psihoedukacija</w:t>
            </w:r>
            <w:proofErr w:type="spellEnd"/>
            <w:r w:rsidRPr="006E107D">
              <w:rPr>
                <w:rFonts w:ascii="Tahoma" w:hAnsi="Tahoma" w:cs="Tahoma"/>
                <w:snapToGrid w:val="0"/>
                <w:sz w:val="20"/>
                <w:szCs w:val="20"/>
                <w:lang w:eastAsia="en-US"/>
              </w:rPr>
              <w:t xml:space="preserve">, motivacijsko intervjuiranje, psihoterapijsko savjetovanje, kognitivno-bihevioralne intervencije i drugo. Radi pružanja podrške ostvarivanju svrhe izvršavanja kazne zatvora, u postupku realizacije programa izvršavanja primjenjuju se opće </w:t>
            </w:r>
            <w:proofErr w:type="spellStart"/>
            <w:r w:rsidRPr="006E107D">
              <w:rPr>
                <w:rFonts w:ascii="Tahoma" w:hAnsi="Tahoma" w:cs="Tahoma"/>
                <w:snapToGrid w:val="0"/>
                <w:sz w:val="20"/>
                <w:szCs w:val="20"/>
                <w:lang w:eastAsia="en-US"/>
              </w:rPr>
              <w:t>tretmanske</w:t>
            </w:r>
            <w:proofErr w:type="spellEnd"/>
            <w:r w:rsidRPr="006E107D">
              <w:rPr>
                <w:rFonts w:ascii="Tahoma" w:hAnsi="Tahoma" w:cs="Tahoma"/>
                <w:snapToGrid w:val="0"/>
                <w:sz w:val="20"/>
                <w:szCs w:val="20"/>
                <w:lang w:eastAsia="en-US"/>
              </w:rPr>
              <w:t xml:space="preserve"> intervencije, koje obuhvaćaju savjetovanje i usmjeravanje zatvorenika u odnosu na organizaciju njegovog svakodnevnog života i funkcioniranja u kaznenom tijelu zatvoru te opći programi tretmana, koji pokrivaju područje rada i radno-okupacijskih aktivnosti, obrazovanje i aktivnosti slobodnog vremena. Za uspješnu socijalnu reintegraciju izuzetno je važna i kvalitetna priprema za otpust i organizacija </w:t>
            </w:r>
            <w:proofErr w:type="spellStart"/>
            <w:r w:rsidRPr="006E107D">
              <w:rPr>
                <w:rFonts w:ascii="Tahoma" w:hAnsi="Tahoma" w:cs="Tahoma"/>
                <w:snapToGrid w:val="0"/>
                <w:sz w:val="20"/>
                <w:szCs w:val="20"/>
                <w:lang w:eastAsia="en-US"/>
              </w:rPr>
              <w:t>postpenalnog</w:t>
            </w:r>
            <w:proofErr w:type="spellEnd"/>
            <w:r w:rsidRPr="006E107D">
              <w:rPr>
                <w:rFonts w:ascii="Tahoma" w:hAnsi="Tahoma" w:cs="Tahoma"/>
                <w:snapToGrid w:val="0"/>
                <w:sz w:val="20"/>
                <w:szCs w:val="20"/>
                <w:lang w:eastAsia="en-US"/>
              </w:rPr>
              <w:t xml:space="preserve"> prihvata, te očuvanje odnosa s članovima obitelji. </w:t>
            </w:r>
          </w:p>
          <w:p w14:paraId="4888842E" w14:textId="77777777" w:rsidR="00031A2C" w:rsidRPr="006E107D" w:rsidRDefault="00031A2C" w:rsidP="00031A2C">
            <w:pPr>
              <w:numPr>
                <w:ilvl w:val="0"/>
                <w:numId w:val="14"/>
              </w:numPr>
              <w:spacing w:after="120"/>
              <w:ind w:left="426" w:hanging="426"/>
              <w:jc w:val="both"/>
              <w:rPr>
                <w:rFonts w:ascii="Tahoma" w:hAnsi="Tahoma" w:cs="Tahoma"/>
                <w:snapToGrid w:val="0"/>
                <w:sz w:val="20"/>
                <w:szCs w:val="20"/>
                <w:lang w:eastAsia="en-US"/>
              </w:rPr>
            </w:pPr>
            <w:r w:rsidRPr="006E107D">
              <w:rPr>
                <w:rFonts w:ascii="Tahoma" w:hAnsi="Tahoma" w:cs="Tahoma"/>
                <w:b/>
                <w:snapToGrid w:val="0"/>
                <w:sz w:val="20"/>
                <w:szCs w:val="20"/>
                <w:lang w:eastAsia="en-US"/>
              </w:rPr>
              <w:t>Rad zatvorenika</w:t>
            </w:r>
            <w:r w:rsidRPr="006E107D">
              <w:rPr>
                <w:rFonts w:ascii="Tahoma" w:hAnsi="Tahoma" w:cs="Tahoma"/>
                <w:snapToGrid w:val="0"/>
                <w:sz w:val="20"/>
                <w:szCs w:val="20"/>
                <w:lang w:eastAsia="en-US"/>
              </w:rPr>
              <w:t xml:space="preserve"> većinom je organiziran u okviru radionica u kaznionicama i zatvorima, u kojima se obavljaju poslovi obrade drva i metala, ugostiteljstva, poljoprivrede, eksploatacije kamena i slično. Zatvorenici u kaznionicama i zatvorima također obavljaju i pomoćno-tehničke poslove poput održavanja čistoće i urednosti prostorija i prostora kaznionice/zatvora, pranja vozila, ličenja, pomoćnih poslova u praonici rublja, kuhinji, skladištu, zatvorskoj radionici i slično. Sukladno ZIKZ, zatvorenike je moguće zaposliti kod drugog poslodavca izvan kaznenog tijela, a moguće je zatvoreniku omogućiti i nastavak rada kod poslodavca kod kojeg je bio zaposlen prije dolaska na izvršavanje kazne ili nastavak obavljanja vlastite gospodarske i druge djelatnosti. Zatvorenici također mogu obavljati poslove temeljem ugovora koje kazneno tijelo sklapa s vanjskim poslodavcem. Poslovi koje zatvorenici najčešće obavljaju izvan kaznenog tijela prema ovakvim ugovorima su pomoćni poslovi u pilani, građevinarstvu, uređenju okoliša, poslovi utovara-istovara, poljoprivredni poslovi i slično. Uvažavajući zdravstvene sposobnosti, stečena znanja i vještine zatvorenika, uspješnost ostvarivanja programa izvršavanja, sigurnosnu procjenu te iskazani stvarni interes za radnim angažmanom, nastoji se radno rasporediti što veći broj zatvorenika. U zatvorskom sustavu postoji potreba za novim mogućnostima zapošljavanja zatvorenika unutar i izvan kaznenog tijela, primjerenim sigurnosnim, organizacijskim i prostornim uvjetima kaznenih tijela, a kojima bi se zatvorenike osposobilo i pripremilo za potrebe tržišta rada. </w:t>
            </w:r>
          </w:p>
          <w:p w14:paraId="3843C3B6" w14:textId="77777777" w:rsidR="00031A2C" w:rsidRPr="006E107D" w:rsidRDefault="00031A2C" w:rsidP="00031A2C">
            <w:pPr>
              <w:numPr>
                <w:ilvl w:val="0"/>
                <w:numId w:val="14"/>
              </w:numPr>
              <w:spacing w:after="120"/>
              <w:ind w:left="426" w:hanging="426"/>
              <w:jc w:val="both"/>
              <w:rPr>
                <w:rFonts w:ascii="Tahoma" w:hAnsi="Tahoma" w:cs="Tahoma"/>
                <w:snapToGrid w:val="0"/>
                <w:sz w:val="20"/>
                <w:szCs w:val="20"/>
                <w:lang w:eastAsia="en-US"/>
              </w:rPr>
            </w:pPr>
            <w:r w:rsidRPr="006E107D">
              <w:rPr>
                <w:rFonts w:ascii="Tahoma" w:hAnsi="Tahoma" w:cs="Tahoma"/>
                <w:b/>
                <w:snapToGrid w:val="0"/>
                <w:sz w:val="20"/>
                <w:szCs w:val="20"/>
                <w:lang w:eastAsia="en-US"/>
              </w:rPr>
              <w:t>Obrazovanje zatvorenika</w:t>
            </w:r>
            <w:r w:rsidRPr="006E107D">
              <w:rPr>
                <w:rFonts w:ascii="Tahoma" w:hAnsi="Tahoma" w:cs="Tahoma"/>
                <w:snapToGrid w:val="0"/>
                <w:sz w:val="20"/>
                <w:szCs w:val="20"/>
                <w:lang w:eastAsia="en-US"/>
              </w:rPr>
              <w:t xml:space="preserve"> organizira se u kaznenom tijelu i izvan kaznenog tijela, u skladu s općim propisima iz područja obrazovanja. Vrsta i razina obrazovanja kojoj može pristupiti zatvorenik određuje se programom izvršavanja, a ovisi o njegovim sposobnostima i sklonostima, trajanju kazne i drugim okolnostima važnim za ostvarivanje svrhe izvršavanja kazne zatvora, kao i mogućnostima kaznionice odnosno zatvora. Obrazovanje zatvorenika obuhvaća osnovno obrazovanje, srednjoškolsko obrazovanje odraslih, prekvalifikacije, osposobljavanja i usavršavanja, a zatvoreniku se može omogućiti i stjecanje kvalifikacije u visokom obrazovanju na vlastiti trošak, ako se studijski program može uskladiti sa sigurnosnim razlozima. Tako se zatvorenici najčešće osposobljavaju za obavljanje osnovnih i pomoćnih poslova, razne tečajeve, a neki se uključuju ili nastavljaju već započeto srednjoškolsko ili (rjeđe) visoko obrazovanje. Obrazovanje, odnosno nastavak obrazovanje predviđa se programom izvršavanja, a zatvorenike se potiče na završavanje započetog obrazovanja u cilju lakšeg socijalnog uključivanja po isteku kazne. Obrazovanje zatvorenika realizira se u suradnji s vanjskim obrazovnim ustanovama, a iz potvrda o osposobljenosti i svjedodžbi o završenom obrazovanju ne smije biti vidljivo da je stečena, odnosno završena tijekom izdržavanja kazne zatvora/odgojne mjere. Postoji potreba za uključivanjem što većeg broja zainteresiranih zatvorenika u različite programe izobrazbe.</w:t>
            </w:r>
            <w:r w:rsidRPr="006E107D">
              <w:t xml:space="preserve"> </w:t>
            </w:r>
          </w:p>
          <w:p w14:paraId="1AB7DF48" w14:textId="77777777" w:rsidR="00031A2C" w:rsidRPr="006E107D" w:rsidRDefault="00031A2C" w:rsidP="00031A2C">
            <w:pPr>
              <w:numPr>
                <w:ilvl w:val="0"/>
                <w:numId w:val="14"/>
              </w:numPr>
              <w:spacing w:after="120"/>
              <w:ind w:left="426" w:hanging="426"/>
              <w:jc w:val="both"/>
              <w:rPr>
                <w:rFonts w:ascii="Tahoma" w:hAnsi="Tahoma" w:cs="Tahoma"/>
                <w:snapToGrid w:val="0"/>
                <w:sz w:val="20"/>
                <w:szCs w:val="20"/>
                <w:lang w:eastAsia="en-US"/>
              </w:rPr>
            </w:pPr>
            <w:r w:rsidRPr="006E107D">
              <w:rPr>
                <w:rFonts w:ascii="Tahoma" w:hAnsi="Tahoma" w:cs="Tahoma"/>
                <w:snapToGrid w:val="0"/>
                <w:sz w:val="20"/>
                <w:szCs w:val="20"/>
                <w:lang w:eastAsia="en-US"/>
              </w:rPr>
              <w:t xml:space="preserve">Zatvorenicima se u </w:t>
            </w:r>
            <w:r w:rsidRPr="006E107D">
              <w:rPr>
                <w:rFonts w:ascii="Tahoma" w:hAnsi="Tahoma" w:cs="Tahoma"/>
                <w:b/>
                <w:snapToGrid w:val="0"/>
                <w:sz w:val="20"/>
                <w:szCs w:val="20"/>
                <w:lang w:eastAsia="en-US"/>
              </w:rPr>
              <w:t>slobodno vrijeme</w:t>
            </w:r>
            <w:r w:rsidRPr="006E107D">
              <w:rPr>
                <w:rFonts w:ascii="Tahoma" w:hAnsi="Tahoma" w:cs="Tahoma"/>
                <w:snapToGrid w:val="0"/>
                <w:sz w:val="20"/>
                <w:szCs w:val="20"/>
                <w:lang w:eastAsia="en-US"/>
              </w:rPr>
              <w:t xml:space="preserve"> organiziraju različite vrste sportsko-rekreativnih i kulturnih aktivnosti (npr. radionice kreativnog pisanja, novinarske radionice, kazališne radionice, glazbene, pjevanje, radionice izrade animiranih filmova, likovne, informatičke, plesne, modelarske, radionice kreativnog šivanja, ručni rad i sl.). Osim organizacije koncerata, kazališnih predstava i likovnih izložbi, povremeno se održavaju glazbene slušaonice, predavanja i tribine o aktualnim sportskim i ostalim događanjima. Kaznionice i zatvori omogućavaju zatvorenicima posudbu knjiga iz vlastite ili iz gradske knjižnice, a omogućena im je i nabava knjiga, časopisa i dnevnog tiska iz vlastitih sredstava, putem zatvorske prodavaonice. U kaznenim tijelima postoje radionice u kojima u slobodno vrijeme zatvorenici mogu izrađivati razne predmete uporabne ili umjetničke vrijednosti. Radi prodaje ovih proizvoda organiziraju se prigodne prodajne izložbe unutar zatvorskog sustava ili u javnim prostorima. Zatvorenici kojima je omogućeno da radni angažman ostvaruju kroz kreativno umjetničko izražavanje pokazuju visoku razinu motivacije na svom radnom mjestu, a neki od njih upravo nastavkom ovakve aktivnosti, odnosno, samozapošljavanjem po izdržanoj kazni postižu otklon od kriminalnog ponašanja. Posljednjih godina sve više dolaze do izražaja programi koji sustav podrške temelje na konceptu otpornosti i kvaliteti života, čije je glavno usmjerenje na prepoznavanje i zadovoljenje temeljnih potreba pojedinca. U ovom kontekstu je značajna i kvaliteta aktivnosti slobodnog vremena te je potrebno proširiti spektar organiziranih slobodnih aktivnosti za zatvorenike i povećati njihovu dostupnost zatvorenicima, a osobito zatvorenicama u Kaznionici u Požegi, gdje postoji najveća potreba za proširenjem spektra ovih aktivnosti.</w:t>
            </w:r>
          </w:p>
          <w:p w14:paraId="1AFD8F8C" w14:textId="77777777" w:rsidR="00031A2C" w:rsidRPr="006E107D" w:rsidRDefault="00031A2C" w:rsidP="00031A2C">
            <w:pPr>
              <w:numPr>
                <w:ilvl w:val="0"/>
                <w:numId w:val="14"/>
              </w:numPr>
              <w:spacing w:after="120"/>
              <w:ind w:left="426" w:hanging="426"/>
              <w:jc w:val="both"/>
              <w:rPr>
                <w:rFonts w:ascii="Tahoma" w:hAnsi="Tahoma" w:cs="Tahoma"/>
                <w:snapToGrid w:val="0"/>
                <w:sz w:val="20"/>
                <w:szCs w:val="20"/>
                <w:lang w:eastAsia="en-US"/>
              </w:rPr>
            </w:pPr>
            <w:r w:rsidRPr="006E107D">
              <w:rPr>
                <w:rFonts w:ascii="Tahoma" w:hAnsi="Tahoma" w:cs="Tahoma"/>
                <w:snapToGrid w:val="0"/>
                <w:sz w:val="20"/>
                <w:szCs w:val="20"/>
                <w:lang w:eastAsia="en-US"/>
              </w:rPr>
              <w:lastRenderedPageBreak/>
              <w:t xml:space="preserve">Dokazano je da </w:t>
            </w:r>
            <w:proofErr w:type="spellStart"/>
            <w:r w:rsidRPr="006E107D">
              <w:rPr>
                <w:rFonts w:ascii="Tahoma" w:hAnsi="Tahoma" w:cs="Tahoma"/>
                <w:snapToGrid w:val="0"/>
                <w:sz w:val="20"/>
                <w:szCs w:val="20"/>
                <w:lang w:eastAsia="en-US"/>
              </w:rPr>
              <w:t>okolinski</w:t>
            </w:r>
            <w:proofErr w:type="spellEnd"/>
            <w:r w:rsidRPr="006E107D">
              <w:rPr>
                <w:rFonts w:ascii="Tahoma" w:hAnsi="Tahoma" w:cs="Tahoma"/>
                <w:snapToGrid w:val="0"/>
                <w:sz w:val="20"/>
                <w:szCs w:val="20"/>
                <w:lang w:eastAsia="en-US"/>
              </w:rPr>
              <w:t xml:space="preserve"> čimbenici utječu na psihološku dobrobit pojedinca te na njegovo ponašanje u grupi. Pritom integracija boja u kontekst dizajna prostora ima pozitivne učinke na raspoloženje i ponašanje, a uređeni zeleni okoliš/vrtovi u institucijama poput bolnica i zatvora smanjuju stres, povećavaju tjelesnu aktivnost te potiču resocijalizaciju i rehabilitaciju. Stoga u kaznenim tijelima postoji potreba za </w:t>
            </w:r>
            <w:r w:rsidRPr="006E107D">
              <w:rPr>
                <w:rFonts w:ascii="Tahoma" w:hAnsi="Tahoma" w:cs="Tahoma"/>
                <w:b/>
                <w:snapToGrid w:val="0"/>
                <w:sz w:val="20"/>
                <w:szCs w:val="20"/>
                <w:lang w:eastAsia="en-US"/>
              </w:rPr>
              <w:t>estetizacijom i humanizacijom unutarnjeg i vanjskog prostora</w:t>
            </w:r>
            <w:r w:rsidRPr="006E107D">
              <w:rPr>
                <w:rFonts w:ascii="Tahoma" w:hAnsi="Tahoma" w:cs="Tahoma"/>
                <w:snapToGrid w:val="0"/>
                <w:sz w:val="20"/>
                <w:szCs w:val="20"/>
                <w:lang w:eastAsia="en-US"/>
              </w:rPr>
              <w:t xml:space="preserve"> umjetnošću i stručnim uređenjem okoliša, pri čemu aktivno uključivanje zatvorenika predstavlja dodatnu dobit. </w:t>
            </w:r>
          </w:p>
          <w:p w14:paraId="0C789ECB" w14:textId="77777777" w:rsidR="00031A2C" w:rsidRPr="006E107D" w:rsidRDefault="00031A2C" w:rsidP="00031A2C">
            <w:pPr>
              <w:numPr>
                <w:ilvl w:val="0"/>
                <w:numId w:val="14"/>
              </w:numPr>
              <w:spacing w:after="120"/>
              <w:ind w:left="426" w:hanging="426"/>
              <w:jc w:val="both"/>
              <w:rPr>
                <w:rFonts w:ascii="Tahoma" w:hAnsi="Tahoma" w:cs="Tahoma"/>
                <w:snapToGrid w:val="0"/>
                <w:sz w:val="20"/>
                <w:szCs w:val="20"/>
                <w:lang w:eastAsia="en-US"/>
              </w:rPr>
            </w:pPr>
            <w:r w:rsidRPr="006E107D">
              <w:rPr>
                <w:rFonts w:ascii="Tahoma" w:hAnsi="Tahoma" w:cs="Tahoma"/>
                <w:b/>
                <w:snapToGrid w:val="0"/>
                <w:sz w:val="20"/>
                <w:szCs w:val="20"/>
                <w:lang w:eastAsia="en-US"/>
              </w:rPr>
              <w:t>Posebni programi tretmana</w:t>
            </w:r>
            <w:r w:rsidRPr="006E107D">
              <w:rPr>
                <w:rFonts w:ascii="Tahoma" w:hAnsi="Tahoma" w:cs="Tahoma"/>
                <w:snapToGrid w:val="0"/>
                <w:sz w:val="20"/>
                <w:szCs w:val="20"/>
                <w:lang w:eastAsia="en-US"/>
              </w:rPr>
              <w:t xml:space="preserve"> smatraju se središnjim dijelom penološke rehabilitacije. Primjenjuju se prema specifičnim skupinama zatvorenika i osuđenika primarno s ciljem smanjivanja rizika od ponovnog počinjenja kaznenog djela kroz ublažavanje i otklanjanje dinamičkih kriminogenih čimbenika, ali i kroz rješavanje specifičnih problema, ili unaprjeđivanje kvalitete života i međuljudskih odnosa. Aktualno se u zatvorima, kaznionicama i odgojnim zavodima provode sljedeći posebni programi: tretman ovisnika o alkoholu, odnosno osoba s alkoholom uzrokovanim poremećajima ("TALK" i KLA), tretman ovisnika o drogama, odnosno osoba s drogom uzrokovanim poremećajima ("</w:t>
            </w:r>
            <w:proofErr w:type="spellStart"/>
            <w:r w:rsidRPr="006E107D">
              <w:rPr>
                <w:rFonts w:ascii="Tahoma" w:hAnsi="Tahoma" w:cs="Tahoma"/>
                <w:snapToGrid w:val="0"/>
                <w:sz w:val="20"/>
                <w:szCs w:val="20"/>
                <w:lang w:eastAsia="en-US"/>
              </w:rPr>
              <w:t>PORTOs</w:t>
            </w:r>
            <w:proofErr w:type="spellEnd"/>
            <w:r w:rsidRPr="006E107D">
              <w:rPr>
                <w:rFonts w:ascii="Tahoma" w:hAnsi="Tahoma" w:cs="Tahoma"/>
                <w:snapToGrid w:val="0"/>
                <w:sz w:val="20"/>
                <w:szCs w:val="20"/>
                <w:lang w:eastAsia="en-US"/>
              </w:rPr>
              <w:t xml:space="preserve">" i KLO), tretman počinitelja nasilja ("ART" i "NAS"), tretman seksualnih delinkvenata ("PRIKIP"), "Tretman zatvorenika s kaznenim djelom iz prometa", trening socijalnih vještina ("JUS-TSV"), programi „Zatvorenik kao roditelj“ i „Vozač – čimbenik sigurnosti u prometu“ te program psihosocijalnog tretmana ovisnika o kockanju („TOK“), a slični programi provode se i u </w:t>
            </w:r>
            <w:proofErr w:type="spellStart"/>
            <w:r w:rsidRPr="006E107D">
              <w:rPr>
                <w:rFonts w:ascii="Tahoma" w:hAnsi="Tahoma" w:cs="Tahoma"/>
                <w:snapToGrid w:val="0"/>
                <w:sz w:val="20"/>
                <w:szCs w:val="20"/>
                <w:lang w:eastAsia="en-US"/>
              </w:rPr>
              <w:t>probaciji</w:t>
            </w:r>
            <w:proofErr w:type="spellEnd"/>
            <w:r w:rsidRPr="006E107D">
              <w:rPr>
                <w:rFonts w:ascii="Tahoma" w:hAnsi="Tahoma" w:cs="Tahoma"/>
                <w:snapToGrid w:val="0"/>
                <w:sz w:val="20"/>
                <w:szCs w:val="20"/>
                <w:lang w:eastAsia="en-US"/>
              </w:rPr>
              <w:t xml:space="preserve">. Sukladno suvremenim spoznajama iz područja penološke rehabilitacije, većina navedenih programa temelji se na kognitivno-bihevioralnom pristupu i uključuje prevenciju </w:t>
            </w:r>
            <w:proofErr w:type="spellStart"/>
            <w:r w:rsidRPr="006E107D">
              <w:rPr>
                <w:rFonts w:ascii="Tahoma" w:hAnsi="Tahoma" w:cs="Tahoma"/>
                <w:snapToGrid w:val="0"/>
                <w:sz w:val="20"/>
                <w:szCs w:val="20"/>
                <w:lang w:eastAsia="en-US"/>
              </w:rPr>
              <w:t>relapsa</w:t>
            </w:r>
            <w:proofErr w:type="spellEnd"/>
            <w:r w:rsidRPr="006E107D">
              <w:rPr>
                <w:rFonts w:ascii="Tahoma" w:hAnsi="Tahoma" w:cs="Tahoma"/>
                <w:snapToGrid w:val="0"/>
                <w:sz w:val="20"/>
                <w:szCs w:val="20"/>
                <w:lang w:eastAsia="en-US"/>
              </w:rPr>
              <w:t xml:space="preserve">/recidiva. Ove programe izrađuju i provode educirani stručnjaci zaposleni u kaznenim tijelima, dijelom u suradnji s udrugama. Moguć je doprinos udruga u provođenju ovih programa u kaznenim tijelima, u </w:t>
            </w:r>
            <w:proofErr w:type="spellStart"/>
            <w:r w:rsidRPr="006E107D">
              <w:rPr>
                <w:rFonts w:ascii="Tahoma" w:hAnsi="Tahoma" w:cs="Tahoma"/>
                <w:snapToGrid w:val="0"/>
                <w:sz w:val="20"/>
                <w:szCs w:val="20"/>
                <w:lang w:eastAsia="en-US"/>
              </w:rPr>
              <w:t>suvoditeljstvu</w:t>
            </w:r>
            <w:proofErr w:type="spellEnd"/>
            <w:r w:rsidRPr="006E107D">
              <w:rPr>
                <w:rFonts w:ascii="Tahoma" w:hAnsi="Tahoma" w:cs="Tahoma"/>
                <w:snapToGrid w:val="0"/>
                <w:sz w:val="20"/>
                <w:szCs w:val="20"/>
                <w:lang w:eastAsia="en-US"/>
              </w:rPr>
              <w:t xml:space="preserve"> sa stručnjacima iz kaznenih tijela, međutim prioritet je kreiranje i provođenje kompatibilnih programa u zajednici koje bi provodile udruge, a u koje bi se uključili zatvorenici nakon izlaska iz zatvora te osuđenici u </w:t>
            </w:r>
            <w:proofErr w:type="spellStart"/>
            <w:r w:rsidRPr="006E107D">
              <w:rPr>
                <w:rFonts w:ascii="Tahoma" w:hAnsi="Tahoma" w:cs="Tahoma"/>
                <w:snapToGrid w:val="0"/>
                <w:sz w:val="20"/>
                <w:szCs w:val="20"/>
                <w:lang w:eastAsia="en-US"/>
              </w:rPr>
              <w:t>probaciji</w:t>
            </w:r>
            <w:proofErr w:type="spellEnd"/>
            <w:r w:rsidRPr="006E107D">
              <w:rPr>
                <w:rFonts w:ascii="Tahoma" w:hAnsi="Tahoma" w:cs="Tahoma"/>
                <w:snapToGrid w:val="0"/>
                <w:sz w:val="20"/>
                <w:szCs w:val="20"/>
                <w:lang w:eastAsia="en-US"/>
              </w:rPr>
              <w:t xml:space="preserve">, čime bi se osigurao kontinuitet tretmana i </w:t>
            </w:r>
            <w:proofErr w:type="spellStart"/>
            <w:r w:rsidRPr="006E107D">
              <w:rPr>
                <w:rFonts w:ascii="Tahoma" w:hAnsi="Tahoma" w:cs="Tahoma"/>
                <w:snapToGrid w:val="0"/>
                <w:sz w:val="20"/>
                <w:szCs w:val="20"/>
                <w:lang w:eastAsia="en-US"/>
              </w:rPr>
              <w:t>postpenalna</w:t>
            </w:r>
            <w:proofErr w:type="spellEnd"/>
            <w:r w:rsidRPr="006E107D">
              <w:rPr>
                <w:rFonts w:ascii="Tahoma" w:hAnsi="Tahoma" w:cs="Tahoma"/>
                <w:snapToGrid w:val="0"/>
                <w:sz w:val="20"/>
                <w:szCs w:val="20"/>
                <w:lang w:eastAsia="en-US"/>
              </w:rPr>
              <w:t xml:space="preserve"> zaštita. </w:t>
            </w:r>
          </w:p>
          <w:p w14:paraId="0A707651" w14:textId="77777777" w:rsidR="00031A2C" w:rsidRPr="006E107D" w:rsidRDefault="00031A2C" w:rsidP="00031A2C">
            <w:pPr>
              <w:numPr>
                <w:ilvl w:val="0"/>
                <w:numId w:val="14"/>
              </w:numPr>
              <w:spacing w:after="120"/>
              <w:ind w:left="426" w:hanging="426"/>
              <w:jc w:val="both"/>
              <w:rPr>
                <w:rFonts w:ascii="Tahoma" w:hAnsi="Tahoma" w:cs="Tahoma"/>
                <w:snapToGrid w:val="0"/>
                <w:sz w:val="20"/>
                <w:szCs w:val="20"/>
                <w:lang w:eastAsia="en-US"/>
              </w:rPr>
            </w:pPr>
            <w:r w:rsidRPr="006E107D">
              <w:rPr>
                <w:rFonts w:ascii="Tahoma" w:hAnsi="Tahoma" w:cs="Tahoma"/>
                <w:snapToGrid w:val="0"/>
                <w:sz w:val="20"/>
                <w:szCs w:val="20"/>
                <w:lang w:eastAsia="en-US"/>
              </w:rPr>
              <w:t>Zatvorenici ostvaruju pravo na zdravstvenu zaštitu i liječenje sukladno Zakonu o izvršavanju kazne zatvora, međutim postoji potreba za unaprjeđenjem aktivnosti u području prevencije širenja zaraznih bolesti (primarno HIV, HCV, HBV), koje nisu obuhvaćene redovnim aktivnostima zdravstvene zaštite, a koje bi se realizirale u suradnji sa zdravstvenim institucijama i organizacijama civilnog društva.</w:t>
            </w:r>
          </w:p>
          <w:p w14:paraId="1777A71E" w14:textId="77777777" w:rsidR="00031A2C" w:rsidRPr="006E107D" w:rsidRDefault="00031A2C" w:rsidP="00031A2C">
            <w:pPr>
              <w:numPr>
                <w:ilvl w:val="0"/>
                <w:numId w:val="14"/>
              </w:numPr>
              <w:spacing w:after="120"/>
              <w:ind w:left="425" w:hanging="425"/>
              <w:jc w:val="both"/>
              <w:rPr>
                <w:rFonts w:ascii="Tahoma" w:hAnsi="Tahoma" w:cs="Tahoma"/>
                <w:snapToGrid w:val="0"/>
                <w:sz w:val="20"/>
                <w:szCs w:val="20"/>
                <w:lang w:eastAsia="en-US"/>
              </w:rPr>
            </w:pPr>
            <w:r w:rsidRPr="006E107D">
              <w:rPr>
                <w:rFonts w:ascii="Tahoma" w:hAnsi="Tahoma" w:cs="Tahoma"/>
                <w:snapToGrid w:val="0"/>
                <w:sz w:val="20"/>
                <w:szCs w:val="20"/>
                <w:lang w:eastAsia="en-US"/>
              </w:rPr>
              <w:t>U provedbi programa izvršavanja, posebna važnost pridaje se</w:t>
            </w:r>
            <w:r w:rsidRPr="006E107D">
              <w:rPr>
                <w:rFonts w:ascii="Tahoma" w:hAnsi="Tahoma" w:cs="Tahoma"/>
                <w:b/>
                <w:snapToGrid w:val="0"/>
                <w:sz w:val="20"/>
                <w:szCs w:val="20"/>
                <w:lang w:eastAsia="en-US"/>
              </w:rPr>
              <w:t xml:space="preserve"> očuvanju kontakta i dobrih odnosa zatvorenika s njihovim obiteljima</w:t>
            </w:r>
            <w:r w:rsidRPr="006E107D">
              <w:rPr>
                <w:rFonts w:ascii="Tahoma" w:hAnsi="Tahoma" w:cs="Tahoma"/>
                <w:snapToGrid w:val="0"/>
                <w:sz w:val="20"/>
                <w:szCs w:val="20"/>
                <w:lang w:eastAsia="en-US"/>
              </w:rPr>
              <w:t xml:space="preserve">, kao i pomoći u ponovnom uspostavljanju obiteljskih odnosa tamo gdje su isti narušeni. Dolaskom u kazneno tijelo, očevi i majke ne prestaju biti roditelji pa ih se potiče da i tijekom izdržavanja kazne odgovorno izvršavaju svoju roditeljsku ulogu te se prevenira pojava neadekvatnih roditeljskih postupanja prema djeci. Zatvorenike se također priprema za kvalitetno korištenje vremena posjeta i za korištenje pogodnosti češćih dodira s vanjskim svijetom te za povratak u obitelj čija se dinamika promijenila dok su bili na izdržavanju kazne/odgojne mjere. Istraživanja pokazuju da su zatvorenici koji zadrže podršku obitelji prilagođeniji tijekom izdržavanja kazne te manje rizični u smislu kriminalnog povrata. Stabilne obiteljske veze i odnosi snažno utječu na osobu da izbjegne kriminalne aktivnosti. Činjenica da je roditelj na izdržavanju kazne zatvora snažno utječe na život djeteta. Neka od djece doživljavaju odvajanje kao napuštanje od strane roditelja, druga osjećaju tjeskobu i gubitak samopoštovanja. Prostor za posjete djece koji je ugodan i prilagođen dječjim potrebama, uz odgovarajuće postupke osoblja koje je senzibilizirano za ovo područje, može pridonijeti smanjenju stresa koje dijete doživljava u susretu sa zatvorskim okruženjem pa se u zatvorskom sustavu posebna pažnja posvećuje ne samo edukaciji osoblja, nego i opremanju prostora za posjete. Kontakt s djetetom i odgovornost za dijete su važni te izuzetno utječu na život zatvorenika i zatvorenica tijekom izdržavanja kazne/odgojne mjere. Analiza prepreka kontaktu s djecom i članovima obitelji pokazuje da je glavni razlog tomu što zatvorenici nemaju redovite ili uopće nemaju posjete nedostatak novca za putovanje, posebno kada zatvorenici, a osobito zatvorenice, kaznu izdržavaju u kaznenim tijelima koja su na većoj udaljenosti od mjesta njihovog prebivališta. Nadalje, utvrđena je i potreba za pomoći u kvalitetnijem korištenju vremena koje je na raspolaganju za posjet, posebno posjet maloljetne djece zatvorenicama i zatvorenicima, u čemu udruge mogu pridonijeti svojim aktivnostima u osmišljavanju i izravnom uključivanju u posjete maloljetne djece zatvorenicama i zatvorenicima. </w:t>
            </w:r>
          </w:p>
          <w:p w14:paraId="6452EB62" w14:textId="77777777" w:rsidR="00031A2C" w:rsidRPr="006E107D" w:rsidRDefault="00031A2C" w:rsidP="00031A2C">
            <w:pPr>
              <w:numPr>
                <w:ilvl w:val="0"/>
                <w:numId w:val="14"/>
              </w:numPr>
              <w:ind w:left="426" w:hanging="426"/>
              <w:jc w:val="both"/>
              <w:rPr>
                <w:rFonts w:ascii="Tahoma" w:hAnsi="Tahoma" w:cs="Tahoma"/>
                <w:snapToGrid w:val="0"/>
                <w:sz w:val="20"/>
                <w:szCs w:val="20"/>
                <w:lang w:eastAsia="en-US"/>
              </w:rPr>
            </w:pPr>
            <w:proofErr w:type="spellStart"/>
            <w:r w:rsidRPr="006E107D">
              <w:rPr>
                <w:rFonts w:ascii="Tahoma" w:hAnsi="Tahoma" w:cs="Tahoma"/>
                <w:b/>
                <w:snapToGrid w:val="0"/>
                <w:sz w:val="20"/>
                <w:szCs w:val="20"/>
                <w:lang w:eastAsia="en-US"/>
              </w:rPr>
              <w:t>Postpenalna</w:t>
            </w:r>
            <w:proofErr w:type="spellEnd"/>
            <w:r w:rsidRPr="006E107D">
              <w:rPr>
                <w:rFonts w:ascii="Tahoma" w:hAnsi="Tahoma" w:cs="Tahoma"/>
                <w:b/>
                <w:snapToGrid w:val="0"/>
                <w:sz w:val="20"/>
                <w:szCs w:val="20"/>
                <w:lang w:eastAsia="en-US"/>
              </w:rPr>
              <w:t xml:space="preserve"> problematika</w:t>
            </w:r>
            <w:r w:rsidRPr="006E107D">
              <w:rPr>
                <w:rFonts w:ascii="Tahoma" w:hAnsi="Tahoma" w:cs="Tahoma"/>
                <w:snapToGrid w:val="0"/>
                <w:sz w:val="20"/>
                <w:szCs w:val="20"/>
                <w:lang w:eastAsia="en-US"/>
              </w:rPr>
              <w:t xml:space="preserve"> jedan je od ključnih faktora kriminalnog povrata. Uz problematiku mlađih osoba bez prebivališta i obitelji koje bi ih prihvatile, izražena je i problematika bolesnih, starijih i onemoćalih zatvorenika bez obitelji, a kojima je po odsluženju kazne zatvora izuzetno teško pronaći smještaj. Osim osiguravanja smještaja i prehrane, u okviru </w:t>
            </w:r>
            <w:proofErr w:type="spellStart"/>
            <w:r w:rsidRPr="006E107D">
              <w:rPr>
                <w:rFonts w:ascii="Tahoma" w:hAnsi="Tahoma" w:cs="Tahoma"/>
                <w:snapToGrid w:val="0"/>
                <w:sz w:val="20"/>
                <w:szCs w:val="20"/>
                <w:lang w:eastAsia="en-US"/>
              </w:rPr>
              <w:t>postpenalne</w:t>
            </w:r>
            <w:proofErr w:type="spellEnd"/>
            <w:r w:rsidRPr="006E107D">
              <w:rPr>
                <w:rFonts w:ascii="Tahoma" w:hAnsi="Tahoma" w:cs="Tahoma"/>
                <w:snapToGrid w:val="0"/>
                <w:sz w:val="20"/>
                <w:szCs w:val="20"/>
                <w:lang w:eastAsia="en-US"/>
              </w:rPr>
              <w:t xml:space="preserve"> problematike potrebno je razviti mentorske programe kojima se osuđenicima pruža podrška u svim segmentima samostalnog života te </w:t>
            </w:r>
            <w:proofErr w:type="spellStart"/>
            <w:r w:rsidRPr="006E107D">
              <w:rPr>
                <w:rFonts w:ascii="Tahoma" w:hAnsi="Tahoma" w:cs="Tahoma"/>
                <w:snapToGrid w:val="0"/>
                <w:sz w:val="20"/>
                <w:szCs w:val="20"/>
                <w:lang w:eastAsia="en-US"/>
              </w:rPr>
              <w:t>multimodalne</w:t>
            </w:r>
            <w:proofErr w:type="spellEnd"/>
            <w:r w:rsidRPr="006E107D">
              <w:rPr>
                <w:rFonts w:ascii="Tahoma" w:hAnsi="Tahoma" w:cs="Tahoma"/>
                <w:snapToGrid w:val="0"/>
                <w:sz w:val="20"/>
                <w:szCs w:val="20"/>
                <w:lang w:eastAsia="en-US"/>
              </w:rPr>
              <w:t xml:space="preserve"> programe kojima bi se pokrio širi spektar potreba zatvorenika po izlasku iz kaznenog tijela / odgojnog zavoda (za osuđenike u </w:t>
            </w:r>
            <w:proofErr w:type="spellStart"/>
            <w:r w:rsidRPr="006E107D">
              <w:rPr>
                <w:rFonts w:ascii="Tahoma" w:hAnsi="Tahoma" w:cs="Tahoma"/>
                <w:snapToGrid w:val="0"/>
                <w:sz w:val="20"/>
                <w:szCs w:val="20"/>
                <w:lang w:eastAsia="en-US"/>
              </w:rPr>
              <w:t>probaciji</w:t>
            </w:r>
            <w:proofErr w:type="spellEnd"/>
            <w:r w:rsidRPr="006E107D">
              <w:rPr>
                <w:rFonts w:ascii="Tahoma" w:hAnsi="Tahoma" w:cs="Tahoma"/>
                <w:snapToGrid w:val="0"/>
                <w:sz w:val="20"/>
                <w:szCs w:val="20"/>
                <w:lang w:eastAsia="en-US"/>
              </w:rPr>
              <w:t xml:space="preserve"> i druge otpuštene zatvorenike) - smještaj, prehrana, nedostatak financijskih </w:t>
            </w:r>
            <w:r w:rsidRPr="006E107D">
              <w:rPr>
                <w:rFonts w:ascii="Tahoma" w:hAnsi="Tahoma" w:cs="Tahoma"/>
                <w:snapToGrid w:val="0"/>
                <w:sz w:val="20"/>
                <w:szCs w:val="20"/>
                <w:lang w:eastAsia="en-US"/>
              </w:rPr>
              <w:lastRenderedPageBreak/>
              <w:t xml:space="preserve">sredstava, nezaposlenost, niska obrazovna struktura, stigmatiziranost, poteškoće u obnavljanju roditeljske, partnerske i drugih pozitivnih uloga, problemi mentalnog i fizičkog zdravlja, kao i specifične potrebe koje se rješavaju kroz osmišljavanje i provedbu programa u društvenoj zajednici, kompatibilnih programima u zatvorskom sustavu i </w:t>
            </w:r>
            <w:proofErr w:type="spellStart"/>
            <w:r w:rsidRPr="006E107D">
              <w:rPr>
                <w:rFonts w:ascii="Tahoma" w:hAnsi="Tahoma" w:cs="Tahoma"/>
                <w:snapToGrid w:val="0"/>
                <w:sz w:val="20"/>
                <w:szCs w:val="20"/>
                <w:lang w:eastAsia="en-US"/>
              </w:rPr>
              <w:t>probaciji</w:t>
            </w:r>
            <w:proofErr w:type="spellEnd"/>
            <w:r w:rsidRPr="006E107D">
              <w:rPr>
                <w:rFonts w:ascii="Tahoma" w:hAnsi="Tahoma" w:cs="Tahoma"/>
                <w:snapToGrid w:val="0"/>
                <w:sz w:val="20"/>
                <w:szCs w:val="20"/>
                <w:lang w:eastAsia="en-US"/>
              </w:rPr>
              <w:t xml:space="preserve"> (tretman ovisnosti o alkoholu, drogama, bihevioralnim ovisnostima, tretman nasilnog ponašanja, tretman seksualno devijantnog ponašanja, unaprjeđenje partnerskih i/ili roditeljskih vještina, unaprjeđivanje socijalnih/životnih vještina i dr.).</w:t>
            </w:r>
          </w:p>
          <w:p w14:paraId="5C1D055D" w14:textId="77777777" w:rsidR="00031A2C" w:rsidRPr="006E107D" w:rsidRDefault="00031A2C">
            <w:pPr>
              <w:rPr>
                <w:rFonts w:ascii="Tahoma" w:hAnsi="Tahoma" w:cs="Tahoma"/>
                <w:snapToGrid w:val="0"/>
                <w:sz w:val="16"/>
                <w:szCs w:val="16"/>
                <w:lang w:eastAsia="en-US"/>
              </w:rPr>
            </w:pPr>
          </w:p>
          <w:p w14:paraId="606396CD" w14:textId="77777777" w:rsidR="00031A2C" w:rsidRPr="006E107D" w:rsidRDefault="00031A2C" w:rsidP="00031A2C">
            <w:pPr>
              <w:numPr>
                <w:ilvl w:val="0"/>
                <w:numId w:val="14"/>
              </w:numPr>
              <w:spacing w:after="120"/>
              <w:ind w:left="426" w:hanging="426"/>
              <w:jc w:val="both"/>
              <w:rPr>
                <w:rFonts w:ascii="Tahoma" w:hAnsi="Tahoma" w:cs="Tahoma"/>
                <w:snapToGrid w:val="0"/>
                <w:sz w:val="20"/>
                <w:szCs w:val="20"/>
                <w:lang w:eastAsia="en-US"/>
              </w:rPr>
            </w:pPr>
            <w:r w:rsidRPr="006E107D">
              <w:rPr>
                <w:rFonts w:ascii="Tahoma" w:hAnsi="Tahoma" w:cs="Tahoma"/>
                <w:snapToGrid w:val="0"/>
                <w:sz w:val="20"/>
                <w:szCs w:val="20"/>
                <w:lang w:eastAsia="en-US"/>
              </w:rPr>
              <w:t xml:space="preserve">Jedan od primarnih preduvjeta koji trebaju biti ostvareni kako bi se omogućilo kvalitetno provođenje programa postupanja/izvršavanja kazne zatvora, jest postojanje dovoljnog broja educiranih i motiviranih službenika, koji su zadovoljni svojim poslom i doživljavaju ga smislenim, a na radnom se mjestu osjećaju kompetentno i sigurno. Stoga je važno kontinuirano osnaživanje službenika zatvorskog sustava i </w:t>
            </w:r>
            <w:proofErr w:type="spellStart"/>
            <w:r w:rsidRPr="006E107D">
              <w:rPr>
                <w:rFonts w:ascii="Tahoma" w:hAnsi="Tahoma" w:cs="Tahoma"/>
                <w:snapToGrid w:val="0"/>
                <w:sz w:val="20"/>
                <w:szCs w:val="20"/>
                <w:lang w:eastAsia="en-US"/>
              </w:rPr>
              <w:t>probacije</w:t>
            </w:r>
            <w:proofErr w:type="spellEnd"/>
            <w:r w:rsidRPr="006E107D">
              <w:rPr>
                <w:rFonts w:ascii="Tahoma" w:hAnsi="Tahoma" w:cs="Tahoma"/>
                <w:snapToGrid w:val="0"/>
                <w:sz w:val="20"/>
                <w:szCs w:val="20"/>
                <w:lang w:eastAsia="en-US"/>
              </w:rPr>
              <w:t xml:space="preserve"> kroz različite edukacije kojima će se podići razina njihovih kompetencija za obavljanje specifičnih poslova, smanjiti osjećaj stresa i izgaranja na poslu te povećati osjećaj sigurnosti na radnom mjestu, a osobito u slučaju </w:t>
            </w:r>
            <w:proofErr w:type="spellStart"/>
            <w:r w:rsidRPr="006E107D">
              <w:rPr>
                <w:rFonts w:ascii="Tahoma" w:hAnsi="Tahoma" w:cs="Tahoma"/>
                <w:snapToGrid w:val="0"/>
                <w:sz w:val="20"/>
                <w:szCs w:val="20"/>
                <w:lang w:eastAsia="en-US"/>
              </w:rPr>
              <w:t>probacijskih</w:t>
            </w:r>
            <w:proofErr w:type="spellEnd"/>
            <w:r w:rsidRPr="006E107D">
              <w:rPr>
                <w:rFonts w:ascii="Tahoma" w:hAnsi="Tahoma" w:cs="Tahoma"/>
                <w:snapToGrid w:val="0"/>
                <w:sz w:val="20"/>
                <w:szCs w:val="20"/>
                <w:lang w:eastAsia="en-US"/>
              </w:rPr>
              <w:t xml:space="preserve"> službenika. Nadalje, kako </w:t>
            </w:r>
            <w:proofErr w:type="spellStart"/>
            <w:r w:rsidRPr="006E107D">
              <w:rPr>
                <w:rFonts w:ascii="Tahoma" w:hAnsi="Tahoma" w:cs="Tahoma"/>
                <w:snapToGrid w:val="0"/>
                <w:sz w:val="20"/>
                <w:szCs w:val="20"/>
                <w:lang w:eastAsia="en-US"/>
              </w:rPr>
              <w:t>probacijski</w:t>
            </w:r>
            <w:proofErr w:type="spellEnd"/>
            <w:r w:rsidRPr="006E107D">
              <w:rPr>
                <w:rFonts w:ascii="Tahoma" w:hAnsi="Tahoma" w:cs="Tahoma"/>
                <w:snapToGrid w:val="0"/>
                <w:sz w:val="20"/>
                <w:szCs w:val="20"/>
                <w:lang w:eastAsia="en-US"/>
              </w:rPr>
              <w:t xml:space="preserve"> službenici rade s počiniteljima najtežih kaznenih djela koji se nakon izlaska s odsluženja dugogodišnje kazne zatvora imaju obvezu javljati u </w:t>
            </w:r>
            <w:proofErr w:type="spellStart"/>
            <w:r w:rsidRPr="006E107D">
              <w:rPr>
                <w:rFonts w:ascii="Tahoma" w:hAnsi="Tahoma" w:cs="Tahoma"/>
                <w:snapToGrid w:val="0"/>
                <w:sz w:val="20"/>
                <w:szCs w:val="20"/>
                <w:lang w:eastAsia="en-US"/>
              </w:rPr>
              <w:t>probacijski</w:t>
            </w:r>
            <w:proofErr w:type="spellEnd"/>
            <w:r w:rsidRPr="006E107D">
              <w:rPr>
                <w:rFonts w:ascii="Tahoma" w:hAnsi="Tahoma" w:cs="Tahoma"/>
                <w:snapToGrid w:val="0"/>
                <w:sz w:val="20"/>
                <w:szCs w:val="20"/>
                <w:lang w:eastAsia="en-US"/>
              </w:rPr>
              <w:t xml:space="preserve"> ured, a u </w:t>
            </w:r>
            <w:proofErr w:type="spellStart"/>
            <w:r w:rsidRPr="006E107D">
              <w:rPr>
                <w:rFonts w:ascii="Tahoma" w:hAnsi="Tahoma" w:cs="Tahoma"/>
                <w:snapToGrid w:val="0"/>
                <w:sz w:val="20"/>
                <w:szCs w:val="20"/>
                <w:lang w:eastAsia="en-US"/>
              </w:rPr>
              <w:t>probacijskim</w:t>
            </w:r>
            <w:proofErr w:type="spellEnd"/>
            <w:r w:rsidRPr="006E107D">
              <w:rPr>
                <w:rFonts w:ascii="Tahoma" w:hAnsi="Tahoma" w:cs="Tahoma"/>
                <w:snapToGrid w:val="0"/>
                <w:sz w:val="20"/>
                <w:szCs w:val="20"/>
                <w:lang w:eastAsia="en-US"/>
              </w:rPr>
              <w:t xml:space="preserve"> uredima ne postoji adekvatna zaštita službenika te postoji opasnost od incidenata počinitelja kaznenih djela, nužno je kontinuirano raditi na sigurnosti službenika te ih educirati na području osobne sigurnosti i samoobrane. Potrebno je službenike educirati za primjenu tehnike samoobrana, baziranih na znanosti i iskustvu, koje osobama pružaju mogućnost da reagiraju u potencijalno opasnim situacijama u okvirima vlastitih mogućnosti, a koje ne iziskuju predznanje drugih borilačkih vještina, već su prilagođena početnicima, bez obzira na dob, spol ili fizičke predispozicije. Veći dio </w:t>
            </w:r>
            <w:proofErr w:type="spellStart"/>
            <w:r w:rsidRPr="006E107D">
              <w:rPr>
                <w:rFonts w:ascii="Tahoma" w:hAnsi="Tahoma" w:cs="Tahoma"/>
                <w:snapToGrid w:val="0"/>
                <w:sz w:val="20"/>
                <w:szCs w:val="20"/>
                <w:lang w:eastAsia="en-US"/>
              </w:rPr>
              <w:t>probacijskih</w:t>
            </w:r>
            <w:proofErr w:type="spellEnd"/>
            <w:r w:rsidRPr="006E107D">
              <w:rPr>
                <w:rFonts w:ascii="Tahoma" w:hAnsi="Tahoma" w:cs="Tahoma"/>
                <w:snapToGrid w:val="0"/>
                <w:sz w:val="20"/>
                <w:szCs w:val="20"/>
                <w:lang w:eastAsia="en-US"/>
              </w:rPr>
              <w:t xml:space="preserve"> službenika je već sudjelovao u pojedinim tečajevima samoobrane gdje su dobili bolji uvid u mogućnosti djelovanja u potencijalno opasnim situacijama u radu s osobama uključenim u probaciju, ali da bi mogli kvalitetnije reagirati i postaviti se u određenoj situaciji potrebno je osigurati kontinuitet ove aktivnosti.</w:t>
            </w:r>
          </w:p>
          <w:p w14:paraId="679D2464" w14:textId="77777777" w:rsidR="00031A2C" w:rsidRPr="006E107D" w:rsidRDefault="00031A2C" w:rsidP="00031A2C">
            <w:pPr>
              <w:numPr>
                <w:ilvl w:val="0"/>
                <w:numId w:val="14"/>
              </w:numPr>
              <w:spacing w:after="120"/>
              <w:ind w:left="426" w:hanging="426"/>
              <w:jc w:val="both"/>
              <w:rPr>
                <w:rFonts w:ascii="Tahoma" w:hAnsi="Tahoma" w:cs="Tahoma"/>
                <w:snapToGrid w:val="0"/>
                <w:sz w:val="20"/>
                <w:szCs w:val="20"/>
                <w:lang w:eastAsia="en-US"/>
              </w:rPr>
            </w:pPr>
            <w:r w:rsidRPr="006E107D">
              <w:rPr>
                <w:rFonts w:ascii="Tahoma" w:hAnsi="Tahoma" w:cs="Tahoma"/>
                <w:snapToGrid w:val="0"/>
                <w:sz w:val="20"/>
                <w:szCs w:val="20"/>
                <w:lang w:eastAsia="en-US"/>
              </w:rPr>
              <w:t xml:space="preserve">Kako bi stručnjaci koji provode psihosocijalni rad u zatvorskom i </w:t>
            </w:r>
            <w:proofErr w:type="spellStart"/>
            <w:r w:rsidRPr="006E107D">
              <w:rPr>
                <w:rFonts w:ascii="Tahoma" w:hAnsi="Tahoma" w:cs="Tahoma"/>
                <w:snapToGrid w:val="0"/>
                <w:sz w:val="20"/>
                <w:szCs w:val="20"/>
                <w:lang w:eastAsia="en-US"/>
              </w:rPr>
              <w:t>probacijskom</w:t>
            </w:r>
            <w:proofErr w:type="spellEnd"/>
            <w:r w:rsidRPr="006E107D">
              <w:rPr>
                <w:rFonts w:ascii="Tahoma" w:hAnsi="Tahoma" w:cs="Tahoma"/>
                <w:snapToGrid w:val="0"/>
                <w:sz w:val="20"/>
                <w:szCs w:val="20"/>
                <w:lang w:eastAsia="en-US"/>
              </w:rPr>
              <w:t xml:space="preserve"> sustavu dobili potporu i rasterećenje u suočavanju sa svakodnevnim poslovnim izazovima, te u svrhu razvijanja kritičkog razmatranja vlastitih postupaka radi razvijanja svoje kompetentnosti i zašite svog mentalnog zdravlja unatoč stresovima u radnom okružju, službenicima je osobito nužna (razvojno-integrativna) supervizija kao oblik profesionalne podrške i zaštite mentalnog zdravlja. </w:t>
            </w:r>
          </w:p>
          <w:p w14:paraId="1289FC14" w14:textId="77777777" w:rsidR="00031A2C" w:rsidRPr="006E107D" w:rsidRDefault="00031A2C">
            <w:pPr>
              <w:shd w:val="clear" w:color="auto" w:fill="FFFFFF"/>
              <w:jc w:val="both"/>
              <w:rPr>
                <w:rFonts w:ascii="Tahoma" w:eastAsia="Calibri" w:hAnsi="Tahoma" w:cs="Tahoma"/>
                <w:sz w:val="20"/>
                <w:szCs w:val="20"/>
              </w:rPr>
            </w:pPr>
          </w:p>
          <w:p w14:paraId="52984662" w14:textId="77777777" w:rsidR="00031A2C" w:rsidRPr="006E107D" w:rsidRDefault="00031A2C">
            <w:pPr>
              <w:spacing w:after="120"/>
              <w:jc w:val="both"/>
              <w:rPr>
                <w:rFonts w:ascii="Tahoma" w:hAnsi="Tahoma" w:cs="Tahoma"/>
                <w:snapToGrid w:val="0"/>
                <w:sz w:val="20"/>
                <w:szCs w:val="20"/>
                <w:lang w:eastAsia="en-US"/>
              </w:rPr>
            </w:pPr>
            <w:r w:rsidRPr="006E107D">
              <w:rPr>
                <w:rFonts w:ascii="Tahoma" w:hAnsi="Tahoma" w:cs="Tahoma"/>
                <w:b/>
                <w:snapToGrid w:val="0"/>
                <w:sz w:val="20"/>
                <w:szCs w:val="20"/>
                <w:lang w:eastAsia="en-US"/>
              </w:rPr>
              <w:t xml:space="preserve">U slučaju pogoršanja epidemiološke situacije vezano uz COVID-19 te eventualne privremene nemogućnosti ulaska vanjskih suradnika u kaznena tijela, odnosno nemogućnosti izravnog rada sa zatvorenicima, udruge neće moći odgovoriti na potrebe zatvorskog sustava na uobičajeni način te će se područja Natječaja i način provedbe aktivnosti morati prilagoditi važećim mjerama. </w:t>
            </w:r>
            <w:r w:rsidRPr="006E107D">
              <w:rPr>
                <w:rFonts w:ascii="Tahoma" w:hAnsi="Tahoma" w:cs="Tahoma"/>
                <w:snapToGrid w:val="0"/>
                <w:sz w:val="20"/>
                <w:szCs w:val="20"/>
                <w:lang w:eastAsia="en-US"/>
              </w:rPr>
              <w:t xml:space="preserve">Npr. moguće je da se neće obuhvatiti područje rada zatvorenika, s obzirom da se aktivnosti u ovim područjima ne mogu provesti bez ulaska vanjskih suradnika u kazneno tijelo, odnosno bez njihovog izravnog kontakta sa službenicima i zatvorenicima. Ostala područja morat će se prilagoditi aktualnoj epidemiološkoj situaciji te će projektima biti potrebno predvidjeti mogućnost provedbe aktivnosti sa zatvorenicima na daljinu, a sa službenicima ili na daljinu, ili u malim grupama izvan prostora kaznenih tijela. Također, aktualno se razmatraju druge mogućnosti osiguravanja kontinuirane supervizije službenika zatvorskog sustava i </w:t>
            </w:r>
            <w:proofErr w:type="spellStart"/>
            <w:r w:rsidRPr="006E107D">
              <w:rPr>
                <w:rFonts w:ascii="Tahoma" w:hAnsi="Tahoma" w:cs="Tahoma"/>
                <w:snapToGrid w:val="0"/>
                <w:sz w:val="20"/>
                <w:szCs w:val="20"/>
                <w:lang w:eastAsia="en-US"/>
              </w:rPr>
              <w:t>probacije</w:t>
            </w:r>
            <w:proofErr w:type="spellEnd"/>
            <w:r w:rsidRPr="006E107D">
              <w:rPr>
                <w:rFonts w:ascii="Tahoma" w:hAnsi="Tahoma" w:cs="Tahoma"/>
                <w:snapToGrid w:val="0"/>
                <w:sz w:val="20"/>
                <w:szCs w:val="20"/>
                <w:lang w:eastAsia="en-US"/>
              </w:rPr>
              <w:t xml:space="preserve"> te će ovo područje možda biti izostavljeno iz natječaja, ili će biti ograničeno na manji broj korisnika.</w:t>
            </w:r>
          </w:p>
        </w:tc>
      </w:tr>
      <w:tr w:rsidR="006E107D" w:rsidRPr="006E107D" w14:paraId="7AB3C973" w14:textId="77777777" w:rsidTr="00031A2C">
        <w:tc>
          <w:tcPr>
            <w:tcW w:w="6345" w:type="dxa"/>
            <w:tcBorders>
              <w:top w:val="single" w:sz="12" w:space="0" w:color="auto"/>
              <w:left w:val="single" w:sz="12" w:space="0" w:color="auto"/>
              <w:bottom w:val="single" w:sz="2" w:space="0" w:color="auto"/>
              <w:right w:val="double" w:sz="12" w:space="0" w:color="auto"/>
            </w:tcBorders>
            <w:shd w:val="clear" w:color="auto" w:fill="2F5496"/>
            <w:vAlign w:val="center"/>
            <w:hideMark/>
          </w:tcPr>
          <w:p w14:paraId="0B8046E8" w14:textId="77777777" w:rsidR="00031A2C" w:rsidRPr="006E107D" w:rsidRDefault="00031A2C">
            <w:pPr>
              <w:jc w:val="center"/>
              <w:rPr>
                <w:rFonts w:ascii="Tahoma" w:eastAsia="Calibri" w:hAnsi="Tahoma" w:cs="Tahoma"/>
                <w:sz w:val="22"/>
                <w:szCs w:val="22"/>
              </w:rPr>
            </w:pPr>
            <w:r w:rsidRPr="006E107D">
              <w:rPr>
                <w:rFonts w:ascii="Tahoma" w:eastAsia="Calibri" w:hAnsi="Tahoma" w:cs="Tahoma"/>
                <w:sz w:val="22"/>
                <w:szCs w:val="22"/>
              </w:rPr>
              <w:lastRenderedPageBreak/>
              <w:t>Podaci (analize, studije, statistički izvještaji, itd.) koji dodatno pojašnjavaju navedeni problem</w:t>
            </w:r>
          </w:p>
        </w:tc>
        <w:tc>
          <w:tcPr>
            <w:tcW w:w="7702" w:type="dxa"/>
            <w:tcBorders>
              <w:top w:val="single" w:sz="12" w:space="0" w:color="auto"/>
              <w:left w:val="double" w:sz="12" w:space="0" w:color="auto"/>
              <w:bottom w:val="single" w:sz="4" w:space="0" w:color="auto"/>
              <w:right w:val="single" w:sz="12" w:space="0" w:color="auto"/>
            </w:tcBorders>
            <w:shd w:val="clear" w:color="auto" w:fill="2F5496"/>
            <w:vAlign w:val="center"/>
            <w:hideMark/>
          </w:tcPr>
          <w:p w14:paraId="532CD9FE" w14:textId="77777777" w:rsidR="00031A2C" w:rsidRPr="006E107D" w:rsidRDefault="00031A2C">
            <w:pPr>
              <w:jc w:val="center"/>
              <w:rPr>
                <w:rFonts w:ascii="Tahoma" w:eastAsia="Calibri" w:hAnsi="Tahoma" w:cs="Tahoma"/>
                <w:sz w:val="22"/>
                <w:szCs w:val="22"/>
              </w:rPr>
            </w:pPr>
            <w:r w:rsidRPr="006E107D">
              <w:rPr>
                <w:rFonts w:ascii="Tahoma" w:eastAsia="Calibri" w:hAnsi="Tahoma" w:cs="Tahoma"/>
                <w:sz w:val="22"/>
                <w:szCs w:val="22"/>
              </w:rPr>
              <w:t>Izvor(i) podataka</w:t>
            </w:r>
          </w:p>
        </w:tc>
      </w:tr>
      <w:tr w:rsidR="006E107D" w:rsidRPr="006E107D" w14:paraId="587F4DC3" w14:textId="77777777" w:rsidTr="00031A2C">
        <w:tc>
          <w:tcPr>
            <w:tcW w:w="6345" w:type="dxa"/>
            <w:tcBorders>
              <w:top w:val="single" w:sz="2" w:space="0" w:color="auto"/>
              <w:left w:val="single" w:sz="12" w:space="0" w:color="auto"/>
              <w:bottom w:val="single" w:sz="12" w:space="0" w:color="auto"/>
              <w:right w:val="double" w:sz="12" w:space="0" w:color="auto"/>
            </w:tcBorders>
          </w:tcPr>
          <w:p w14:paraId="5E443B5C" w14:textId="77777777" w:rsidR="00031A2C" w:rsidRPr="006E107D" w:rsidRDefault="00031A2C">
            <w:pPr>
              <w:jc w:val="both"/>
              <w:rPr>
                <w:rFonts w:ascii="Tahoma" w:eastAsia="Calibri" w:hAnsi="Tahoma" w:cs="Tahoma"/>
                <w:sz w:val="22"/>
                <w:szCs w:val="22"/>
              </w:rPr>
            </w:pPr>
            <w:r w:rsidRPr="006E107D">
              <w:rPr>
                <w:rFonts w:ascii="Tahoma" w:eastAsia="Calibri" w:hAnsi="Tahoma" w:cs="Tahoma"/>
                <w:sz w:val="20"/>
                <w:szCs w:val="20"/>
              </w:rPr>
              <w:t xml:space="preserve">Istraživanja pokazuju kako zapošljavanje smanjuje rizik od ponovnog počinjenja kaznenog djela. S obzirom na navedeno, iznimno je važno pokušati riješiti nedostatke u vještinama zatvorenika pružanjem mogućnosti učenja koje pružaju vještine i kompetencije, relevantne za (lokalno) tržište rada te time poboljšati njihovu </w:t>
            </w:r>
            <w:proofErr w:type="spellStart"/>
            <w:r w:rsidRPr="006E107D">
              <w:rPr>
                <w:rFonts w:ascii="Tahoma" w:eastAsia="Calibri" w:hAnsi="Tahoma" w:cs="Tahoma"/>
                <w:sz w:val="20"/>
                <w:szCs w:val="20"/>
              </w:rPr>
              <w:t>zapošljivost</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Hawley</w:t>
            </w:r>
            <w:proofErr w:type="spellEnd"/>
            <w:r w:rsidRPr="006E107D">
              <w:rPr>
                <w:rFonts w:ascii="Tahoma" w:eastAsia="Calibri" w:hAnsi="Tahoma" w:cs="Tahoma"/>
                <w:sz w:val="20"/>
                <w:szCs w:val="20"/>
              </w:rPr>
              <w:t xml:space="preserve"> i dr., 2013). Stjecanjem radnih navika i osposobljavanjem za određene vrste poslova, veća je šansa za zaposlenje nakon izvršenja </w:t>
            </w:r>
            <w:r w:rsidRPr="006E107D">
              <w:rPr>
                <w:rFonts w:ascii="Tahoma" w:eastAsia="Calibri" w:hAnsi="Tahoma" w:cs="Tahoma"/>
                <w:sz w:val="20"/>
                <w:szCs w:val="20"/>
              </w:rPr>
              <w:lastRenderedPageBreak/>
              <w:t xml:space="preserve">zatvorske kazne. Zatvorenike treba poticati da rade u zatvoru kako bi zadržali i stekli stručno znanje i iskustvo i stekli kvalifikacije. Europska zatvorska pravila navode da će se zatvorskom radu pristupiti kao pozitivnom elementu zatvorskog režima i da će se zatvorske vlasti truditi osigurati dovoljno posla korisne prirode. Što je više moguće, posao mora biti takav da će zadržati ili povećati sposobnost zatvorenika da zarađuju za život nakon puštanja na slobodu, a organizacija i metode rada u institucijama što je više moguće slične onima u zajednici, kako bi se zatvorenici pripremili za uvjete normalnog profesionalnog života. Kako je rad među snažnijim čimbenicima resocijalizacije zatvorenika, agencija </w:t>
            </w:r>
            <w:proofErr w:type="spellStart"/>
            <w:r w:rsidRPr="006E107D">
              <w:rPr>
                <w:rFonts w:ascii="Tahoma" w:eastAsia="Calibri" w:hAnsi="Tahoma" w:cs="Tahoma"/>
                <w:sz w:val="20"/>
                <w:szCs w:val="20"/>
              </w:rPr>
              <w:t>Ipsos</w:t>
            </w:r>
            <w:proofErr w:type="spellEnd"/>
            <w:r w:rsidRPr="006E107D">
              <w:rPr>
                <w:rFonts w:ascii="Tahoma" w:eastAsia="Calibri" w:hAnsi="Tahoma" w:cs="Tahoma"/>
                <w:sz w:val="20"/>
                <w:szCs w:val="20"/>
              </w:rPr>
              <w:t xml:space="preserve"> Puls je tijekom prosinca 2014. za udrugu Roda i tadašnje Ministarstvo pravosuđa – Upravu za zatvorski sustav provela istraživanje u vezi s mogućnostima razvoja socijalnog </w:t>
            </w:r>
            <w:proofErr w:type="spellStart"/>
            <w:r w:rsidRPr="006E107D">
              <w:rPr>
                <w:rFonts w:ascii="Tahoma" w:eastAsia="Calibri" w:hAnsi="Tahoma" w:cs="Tahoma"/>
                <w:sz w:val="20"/>
                <w:szCs w:val="20"/>
              </w:rPr>
              <w:t>poduzentištva</w:t>
            </w:r>
            <w:proofErr w:type="spellEnd"/>
            <w:r w:rsidRPr="006E107D">
              <w:rPr>
                <w:rFonts w:ascii="Tahoma" w:eastAsia="Calibri" w:hAnsi="Tahoma" w:cs="Tahoma"/>
                <w:sz w:val="20"/>
                <w:szCs w:val="20"/>
              </w:rPr>
              <w:t xml:space="preserve"> kao čimbenika koji pridonosi osnaživanju zatvorenika i zatvorenica za tržište rada i povećanju </w:t>
            </w:r>
            <w:proofErr w:type="spellStart"/>
            <w:r w:rsidRPr="006E107D">
              <w:rPr>
                <w:rFonts w:ascii="Tahoma" w:eastAsia="Calibri" w:hAnsi="Tahoma" w:cs="Tahoma"/>
                <w:sz w:val="20"/>
                <w:szCs w:val="20"/>
              </w:rPr>
              <w:t>zapošljivosti</w:t>
            </w:r>
            <w:proofErr w:type="spellEnd"/>
            <w:r w:rsidRPr="006E107D">
              <w:rPr>
                <w:rFonts w:ascii="Tahoma" w:eastAsia="Calibri" w:hAnsi="Tahoma" w:cs="Tahoma"/>
                <w:sz w:val="20"/>
                <w:szCs w:val="20"/>
              </w:rPr>
              <w:t xml:space="preserve"> kroz proširenje spektra radnih aktivnosti u zatvorskom sustavu. Agencija </w:t>
            </w:r>
            <w:proofErr w:type="spellStart"/>
            <w:r w:rsidRPr="006E107D">
              <w:rPr>
                <w:rFonts w:ascii="Tahoma" w:eastAsia="Calibri" w:hAnsi="Tahoma" w:cs="Tahoma"/>
                <w:sz w:val="20"/>
                <w:szCs w:val="20"/>
              </w:rPr>
              <w:t>Ipsos</w:t>
            </w:r>
            <w:proofErr w:type="spellEnd"/>
            <w:r w:rsidRPr="006E107D">
              <w:rPr>
                <w:rFonts w:ascii="Tahoma" w:eastAsia="Calibri" w:hAnsi="Tahoma" w:cs="Tahoma"/>
                <w:sz w:val="20"/>
                <w:szCs w:val="20"/>
              </w:rPr>
              <w:t xml:space="preserve"> Puls je provela istraživanje na nacionalno reprezentativnom uzorku građana Republike Hrvatske (N=1000) putem osobnog intervjua uz direktno bilježenje odgovora ispitanika u računalo, koje je pokazalo da građani kao izrazito pozitivno doživljavaju to što zatvorenici u zatvorima rade i izrađuju neke proizvode (49% njih je na skali od 1 do 10 ovo ocijenilo ocjenom 10) i većina bi kupila neki proizvod za koji znaju da su ga izradili zatvorenici (69%). Proizvodi koje bi najvjerojatnije kupili su kišobrani, suveniri, platnene vrećice, namještaj, a zainteresirani su i za usluge koje bi potencijalno pružali zatvorenici (44%). Građani s višim stupnjem obrazovanja nešto više pozitivno ocjenjuju ideju da zatvorenici u zatvorima rade. Najveći interes za kupovinu proizvoda koje bi proizvodili zatvorenici ili usluga koje bi oni pružali pokazuju građani naselja s 10 000 do 100 000 stanovnika.</w:t>
            </w:r>
          </w:p>
          <w:p w14:paraId="7AA6188D" w14:textId="77777777" w:rsidR="00031A2C" w:rsidRPr="006E107D" w:rsidRDefault="00031A2C">
            <w:pPr>
              <w:jc w:val="both"/>
              <w:rPr>
                <w:rFonts w:ascii="Tahoma" w:eastAsia="Calibri" w:hAnsi="Tahoma" w:cs="Tahoma"/>
                <w:sz w:val="22"/>
                <w:szCs w:val="22"/>
              </w:rPr>
            </w:pPr>
          </w:p>
        </w:tc>
        <w:tc>
          <w:tcPr>
            <w:tcW w:w="7702" w:type="dxa"/>
            <w:tcBorders>
              <w:top w:val="single" w:sz="4" w:space="0" w:color="auto"/>
              <w:left w:val="double" w:sz="12" w:space="0" w:color="auto"/>
              <w:bottom w:val="single" w:sz="12" w:space="0" w:color="auto"/>
              <w:right w:val="single" w:sz="12" w:space="0" w:color="auto"/>
            </w:tcBorders>
            <w:shd w:val="clear" w:color="auto" w:fill="FFFFFF"/>
          </w:tcPr>
          <w:p w14:paraId="5108DB26" w14:textId="77777777" w:rsidR="00031A2C" w:rsidRPr="006E107D" w:rsidRDefault="00031A2C">
            <w:pPr>
              <w:jc w:val="both"/>
              <w:rPr>
                <w:rFonts w:ascii="Tahoma" w:eastAsia="Calibri" w:hAnsi="Tahoma" w:cs="Tahoma"/>
                <w:sz w:val="20"/>
                <w:szCs w:val="20"/>
              </w:rPr>
            </w:pPr>
            <w:proofErr w:type="spellStart"/>
            <w:r w:rsidRPr="006E107D">
              <w:rPr>
                <w:rFonts w:ascii="Tahoma" w:eastAsia="Calibri" w:hAnsi="Tahoma" w:cs="Tahoma"/>
                <w:sz w:val="20"/>
                <w:szCs w:val="20"/>
              </w:rPr>
              <w:lastRenderedPageBreak/>
              <w:t>Hawley</w:t>
            </w:r>
            <w:proofErr w:type="spellEnd"/>
            <w:r w:rsidRPr="006E107D">
              <w:rPr>
                <w:rFonts w:ascii="Tahoma" w:eastAsia="Calibri" w:hAnsi="Tahoma" w:cs="Tahoma"/>
                <w:sz w:val="20"/>
                <w:szCs w:val="20"/>
              </w:rPr>
              <w:t xml:space="preserve">, J., Murphy, I. &amp; </w:t>
            </w:r>
            <w:proofErr w:type="spellStart"/>
            <w:r w:rsidRPr="006E107D">
              <w:rPr>
                <w:rFonts w:ascii="Tahoma" w:eastAsia="Calibri" w:hAnsi="Tahoma" w:cs="Tahoma"/>
                <w:sz w:val="20"/>
                <w:szCs w:val="20"/>
              </w:rPr>
              <w:t>Souto</w:t>
            </w:r>
            <w:proofErr w:type="spellEnd"/>
            <w:r w:rsidRPr="006E107D">
              <w:rPr>
                <w:rFonts w:ascii="Tahoma" w:eastAsia="Calibri" w:hAnsi="Tahoma" w:cs="Tahoma"/>
                <w:sz w:val="20"/>
                <w:szCs w:val="20"/>
              </w:rPr>
              <w:t>-</w:t>
            </w:r>
            <w:proofErr w:type="spellStart"/>
            <w:r w:rsidRPr="006E107D">
              <w:rPr>
                <w:rFonts w:ascii="Tahoma" w:eastAsia="Calibri" w:hAnsi="Tahoma" w:cs="Tahoma"/>
                <w:sz w:val="20"/>
                <w:szCs w:val="20"/>
              </w:rPr>
              <w:t>Otero</w:t>
            </w:r>
            <w:proofErr w:type="spellEnd"/>
            <w:r w:rsidRPr="006E107D">
              <w:rPr>
                <w:rFonts w:ascii="Tahoma" w:eastAsia="Calibri" w:hAnsi="Tahoma" w:cs="Tahoma"/>
                <w:sz w:val="20"/>
                <w:szCs w:val="20"/>
              </w:rPr>
              <w:t xml:space="preserve">, M. (2013): </w:t>
            </w:r>
            <w:proofErr w:type="spellStart"/>
            <w:r w:rsidRPr="006E107D">
              <w:rPr>
                <w:rFonts w:ascii="Tahoma" w:eastAsia="Calibri" w:hAnsi="Tahoma" w:cs="Tahoma"/>
                <w:sz w:val="20"/>
                <w:szCs w:val="20"/>
              </w:rPr>
              <w:t>Prison</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Education</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and</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Training</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in</w:t>
            </w:r>
            <w:proofErr w:type="spellEnd"/>
            <w:r w:rsidRPr="006E107D">
              <w:rPr>
                <w:rFonts w:ascii="Tahoma" w:eastAsia="Calibri" w:hAnsi="Tahoma" w:cs="Tahoma"/>
                <w:sz w:val="20"/>
                <w:szCs w:val="20"/>
              </w:rPr>
              <w:t xml:space="preserve"> Europe - </w:t>
            </w:r>
            <w:proofErr w:type="spellStart"/>
            <w:r w:rsidRPr="006E107D">
              <w:rPr>
                <w:rFonts w:ascii="Tahoma" w:eastAsia="Calibri" w:hAnsi="Tahoma" w:cs="Tahoma"/>
                <w:sz w:val="20"/>
                <w:szCs w:val="20"/>
              </w:rPr>
              <w:t>Current</w:t>
            </w:r>
            <w:proofErr w:type="spellEnd"/>
            <w:r w:rsidRPr="006E107D">
              <w:rPr>
                <w:rFonts w:ascii="Tahoma" w:eastAsia="Calibri" w:hAnsi="Tahoma" w:cs="Tahoma"/>
                <w:sz w:val="20"/>
                <w:szCs w:val="20"/>
              </w:rPr>
              <w:t xml:space="preserve"> State-</w:t>
            </w:r>
            <w:proofErr w:type="spellStart"/>
            <w:r w:rsidRPr="006E107D">
              <w:rPr>
                <w:rFonts w:ascii="Tahoma" w:eastAsia="Calibri" w:hAnsi="Tahoma" w:cs="Tahoma"/>
                <w:sz w:val="20"/>
                <w:szCs w:val="20"/>
              </w:rPr>
              <w:t>Of</w:t>
            </w:r>
            <w:proofErr w:type="spellEnd"/>
            <w:r w:rsidRPr="006E107D">
              <w:rPr>
                <w:rFonts w:ascii="Tahoma" w:eastAsia="Calibri" w:hAnsi="Tahoma" w:cs="Tahoma"/>
                <w:sz w:val="20"/>
                <w:szCs w:val="20"/>
              </w:rPr>
              <w:t>-</w:t>
            </w:r>
            <w:proofErr w:type="spellStart"/>
            <w:r w:rsidRPr="006E107D">
              <w:rPr>
                <w:rFonts w:ascii="Tahoma" w:eastAsia="Calibri" w:hAnsi="Tahoma" w:cs="Tahoma"/>
                <w:sz w:val="20"/>
                <w:szCs w:val="20"/>
              </w:rPr>
              <w:t>Play</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And</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Challenges</w:t>
            </w:r>
            <w:proofErr w:type="spellEnd"/>
            <w:r w:rsidRPr="006E107D">
              <w:rPr>
                <w:rFonts w:ascii="Tahoma" w:eastAsia="Calibri" w:hAnsi="Tahoma" w:cs="Tahoma"/>
                <w:sz w:val="20"/>
                <w:szCs w:val="20"/>
              </w:rPr>
              <w:t xml:space="preserve">, A </w:t>
            </w:r>
            <w:proofErr w:type="spellStart"/>
            <w:r w:rsidRPr="006E107D">
              <w:rPr>
                <w:rFonts w:ascii="Tahoma" w:eastAsia="Calibri" w:hAnsi="Tahoma" w:cs="Tahoma"/>
                <w:sz w:val="20"/>
                <w:szCs w:val="20"/>
              </w:rPr>
              <w:t>summary</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report</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authored</w:t>
            </w:r>
            <w:proofErr w:type="spellEnd"/>
            <w:r w:rsidRPr="006E107D">
              <w:rPr>
                <w:rFonts w:ascii="Tahoma" w:eastAsia="Calibri" w:hAnsi="Tahoma" w:cs="Tahoma"/>
                <w:sz w:val="20"/>
                <w:szCs w:val="20"/>
              </w:rPr>
              <w:t xml:space="preserve"> for </w:t>
            </w:r>
            <w:proofErr w:type="spellStart"/>
            <w:r w:rsidRPr="006E107D">
              <w:rPr>
                <w:rFonts w:ascii="Tahoma" w:eastAsia="Calibri" w:hAnsi="Tahoma" w:cs="Tahoma"/>
                <w:sz w:val="20"/>
                <w:szCs w:val="20"/>
              </w:rPr>
              <w:t>the</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European</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Commission</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by</w:t>
            </w:r>
            <w:proofErr w:type="spellEnd"/>
            <w:r w:rsidRPr="006E107D">
              <w:rPr>
                <w:rFonts w:ascii="Tahoma" w:eastAsia="Calibri" w:hAnsi="Tahoma" w:cs="Tahoma"/>
                <w:sz w:val="20"/>
                <w:szCs w:val="20"/>
              </w:rPr>
              <w:t xml:space="preserve"> GHK </w:t>
            </w:r>
            <w:proofErr w:type="spellStart"/>
            <w:r w:rsidRPr="006E107D">
              <w:rPr>
                <w:rFonts w:ascii="Tahoma" w:eastAsia="Calibri" w:hAnsi="Tahoma" w:cs="Tahoma"/>
                <w:sz w:val="20"/>
                <w:szCs w:val="20"/>
              </w:rPr>
              <w:t>Consulting</w:t>
            </w:r>
            <w:proofErr w:type="spellEnd"/>
            <w:r w:rsidRPr="006E107D">
              <w:rPr>
                <w:rFonts w:ascii="Tahoma" w:eastAsia="Calibri" w:hAnsi="Tahoma" w:cs="Tahoma"/>
                <w:sz w:val="20"/>
                <w:szCs w:val="20"/>
              </w:rPr>
              <w:t>.</w:t>
            </w:r>
          </w:p>
          <w:p w14:paraId="5BCC194B"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 xml:space="preserve">Europska zatvorska pravila (Preporuka </w:t>
            </w:r>
            <w:proofErr w:type="spellStart"/>
            <w:r w:rsidRPr="006E107D">
              <w:rPr>
                <w:rFonts w:ascii="Tahoma" w:eastAsia="Calibri" w:hAnsi="Tahoma" w:cs="Tahoma"/>
                <w:sz w:val="20"/>
                <w:szCs w:val="20"/>
              </w:rPr>
              <w:t>Rec</w:t>
            </w:r>
            <w:proofErr w:type="spellEnd"/>
            <w:r w:rsidRPr="006E107D">
              <w:rPr>
                <w:rFonts w:ascii="Tahoma" w:eastAsia="Calibri" w:hAnsi="Tahoma" w:cs="Tahoma"/>
                <w:sz w:val="20"/>
                <w:szCs w:val="20"/>
              </w:rPr>
              <w:t xml:space="preserve">(2006)2 Odbora ministara državama članicama o Europskim </w:t>
            </w:r>
          </w:p>
          <w:p w14:paraId="3FF33FF1"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zatvorskim pravilima (revidirana)</w:t>
            </w:r>
          </w:p>
          <w:p w14:paraId="71E8D764" w14:textId="77777777" w:rsidR="00031A2C" w:rsidRPr="006E107D" w:rsidRDefault="00031A2C">
            <w:pPr>
              <w:jc w:val="both"/>
              <w:rPr>
                <w:rFonts w:ascii="Tahoma" w:eastAsia="Calibri" w:hAnsi="Tahoma" w:cs="Tahoma"/>
                <w:sz w:val="22"/>
                <w:szCs w:val="22"/>
              </w:rPr>
            </w:pPr>
            <w:hyperlink r:id="rId9" w:history="1">
              <w:r w:rsidRPr="006E107D">
                <w:rPr>
                  <w:rStyle w:val="Hiperveza"/>
                  <w:rFonts w:ascii="Tahoma" w:eastAsia="Calibri" w:hAnsi="Tahoma" w:cs="Tahoma"/>
                  <w:color w:val="auto"/>
                  <w:sz w:val="20"/>
                  <w:szCs w:val="20"/>
                </w:rPr>
                <w:t>http://www.roda.hr/udruga/projekti/mame/stavovi-graanki-i-graana-o-proizvodnji-i-</w:t>
              </w:r>
              <w:r w:rsidRPr="006E107D">
                <w:rPr>
                  <w:rStyle w:val="Hiperveza"/>
                  <w:rFonts w:ascii="Tahoma" w:eastAsia="Calibri" w:hAnsi="Tahoma" w:cs="Tahoma"/>
                  <w:color w:val="auto"/>
                  <w:sz w:val="20"/>
                  <w:szCs w:val="20"/>
                </w:rPr>
                <w:lastRenderedPageBreak/>
                <w:t>uslugama-zatvorenika.html</w:t>
              </w:r>
            </w:hyperlink>
          </w:p>
          <w:p w14:paraId="0C9C052D" w14:textId="77777777" w:rsidR="00031A2C" w:rsidRPr="006E107D" w:rsidRDefault="00031A2C">
            <w:pPr>
              <w:jc w:val="both"/>
              <w:rPr>
                <w:rFonts w:ascii="Tahoma" w:eastAsia="Calibri" w:hAnsi="Tahoma" w:cs="Tahoma"/>
                <w:sz w:val="22"/>
                <w:szCs w:val="22"/>
              </w:rPr>
            </w:pPr>
          </w:p>
        </w:tc>
      </w:tr>
      <w:tr w:rsidR="006E107D" w:rsidRPr="006E107D" w14:paraId="08FBEEB0" w14:textId="77777777" w:rsidTr="00031A2C">
        <w:tc>
          <w:tcPr>
            <w:tcW w:w="6345" w:type="dxa"/>
            <w:tcBorders>
              <w:top w:val="single" w:sz="2" w:space="0" w:color="auto"/>
              <w:left w:val="single" w:sz="12" w:space="0" w:color="auto"/>
              <w:bottom w:val="single" w:sz="12" w:space="0" w:color="auto"/>
              <w:right w:val="single" w:sz="12" w:space="0" w:color="auto"/>
            </w:tcBorders>
            <w:hideMark/>
          </w:tcPr>
          <w:p w14:paraId="26D71772"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lastRenderedPageBreak/>
              <w:t xml:space="preserve">Prema Preporuci br. R (89) 12 Odbora ministara državama članicama o obrazovanju u zatvoru, obrazovanje u zatvoru važan je način za olakšavanje povratka zatvorenika u zajednicu. Svi zatvorenici trebali bi imati pristup obrazovanju, koje se predviđa da se sastoji od općeg obrazovanja, strukovnog obrazovanja, kreativnih i kulturnih aktivnosti, tjelesnog odgoja i sporta, socijalnog odgoja i dostupnosti knjižnica. Također se navodi da bi obrazovanje za zatvorenike trebalo biti poput obrazovanja predviđenog za slične dobne skupine u vanjskom svijetu, a opseg mogućnosti učenja zatvorenika trebao bi biti što širi. Obrazovanje u zatvoru ima za cilj razviti cijelu osobu imajući na umu njezin socijalni, ekonomski i kulturni kontekst, a </w:t>
            </w:r>
            <w:r w:rsidRPr="006E107D">
              <w:rPr>
                <w:rFonts w:ascii="Tahoma" w:eastAsia="Calibri" w:hAnsi="Tahoma" w:cs="Tahoma"/>
                <w:sz w:val="20"/>
                <w:szCs w:val="20"/>
              </w:rPr>
              <w:lastRenderedPageBreak/>
              <w:t>strukovno obrazovanje treba imati za cilj širi razvoj pojedinca, kao i osjetljivost na trendove na tržištu rada. Gdje god je to moguće, zatvorenicima treba omogućiti sudjelovanje u obrazovanju izvan zatvora, a tamo gdje se obrazovanje mora odvijati u zatvoru, vanjska zajednica treba biti uključena u što većoj mjeri. Također, treba poduzeti mjere koje će omogućiti zatvorenicima da nastave školovanje nakon puštanja na slobodu. Važno je naglasiti da mnogi zatvorenici imaju negativna prethodna iskustva u obrazovanju i da je vjerojatno kako su rano napustili školu. Prilika za učenje u zatvoru može pružiti „drugu šansu“, a obrazovanjem usmjerenim ka pojedincu, kako u pogledu sadržaja, tako i metoda, zatvorenicima se može pružiti još jedna prilika da ostvare svoj potencijal (</w:t>
            </w:r>
            <w:proofErr w:type="spellStart"/>
            <w:r w:rsidRPr="006E107D">
              <w:rPr>
                <w:rFonts w:ascii="Tahoma" w:eastAsia="Calibri" w:hAnsi="Tahoma" w:cs="Tahoma"/>
                <w:sz w:val="20"/>
                <w:szCs w:val="20"/>
              </w:rPr>
              <w:t>Hawley</w:t>
            </w:r>
            <w:proofErr w:type="spellEnd"/>
            <w:r w:rsidRPr="006E107D">
              <w:rPr>
                <w:rFonts w:ascii="Tahoma" w:eastAsia="Calibri" w:hAnsi="Tahoma" w:cs="Tahoma"/>
                <w:sz w:val="20"/>
                <w:szCs w:val="20"/>
              </w:rPr>
              <w:t xml:space="preserve"> i dr., 2013). Prema podacima dobivenim iz kaznionica i zatvora, oko 300 zatvorenika iskazuje interes za daljnje obrazovanje / osposobljavanje / usavršavanje; oko trećina navedenog broja ima potrebe u okviru osnovnog obrazovanja, oko 180 zatvorenika u okviru strukovnog obrazovanja te oko 5% iskazuje potrebu za stjecanjem višeg stupnja obrazovanja.  </w:t>
            </w:r>
          </w:p>
        </w:tc>
        <w:tc>
          <w:tcPr>
            <w:tcW w:w="7702" w:type="dxa"/>
            <w:tcBorders>
              <w:top w:val="single" w:sz="4" w:space="0" w:color="auto"/>
              <w:left w:val="single" w:sz="12" w:space="0" w:color="auto"/>
              <w:bottom w:val="single" w:sz="12" w:space="0" w:color="auto"/>
              <w:right w:val="single" w:sz="12" w:space="0" w:color="auto"/>
            </w:tcBorders>
            <w:shd w:val="clear" w:color="auto" w:fill="FFFFFF"/>
            <w:hideMark/>
          </w:tcPr>
          <w:p w14:paraId="24AB2F95"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lastRenderedPageBreak/>
              <w:t xml:space="preserve">Preporuka br. R (89) 12 Odbora ministara državama članicama o obrazovanju u zatvoru </w:t>
            </w:r>
          </w:p>
          <w:p w14:paraId="564D1F53" w14:textId="77777777" w:rsidR="00031A2C" w:rsidRPr="006E107D" w:rsidRDefault="00031A2C">
            <w:pPr>
              <w:jc w:val="both"/>
              <w:rPr>
                <w:rFonts w:ascii="Tahoma" w:eastAsia="Calibri" w:hAnsi="Tahoma" w:cs="Tahoma"/>
                <w:sz w:val="20"/>
                <w:szCs w:val="20"/>
              </w:rPr>
            </w:pPr>
            <w:proofErr w:type="spellStart"/>
            <w:r w:rsidRPr="006E107D">
              <w:rPr>
                <w:rFonts w:ascii="Tahoma" w:eastAsia="Calibri" w:hAnsi="Tahoma" w:cs="Tahoma"/>
                <w:sz w:val="20"/>
                <w:szCs w:val="20"/>
              </w:rPr>
              <w:t>Hawley</w:t>
            </w:r>
            <w:proofErr w:type="spellEnd"/>
            <w:r w:rsidRPr="006E107D">
              <w:rPr>
                <w:rFonts w:ascii="Tahoma" w:eastAsia="Calibri" w:hAnsi="Tahoma" w:cs="Tahoma"/>
                <w:sz w:val="20"/>
                <w:szCs w:val="20"/>
              </w:rPr>
              <w:t xml:space="preserve">, J., Murphy, I. &amp; </w:t>
            </w:r>
            <w:proofErr w:type="spellStart"/>
            <w:r w:rsidRPr="006E107D">
              <w:rPr>
                <w:rFonts w:ascii="Tahoma" w:eastAsia="Calibri" w:hAnsi="Tahoma" w:cs="Tahoma"/>
                <w:sz w:val="20"/>
                <w:szCs w:val="20"/>
              </w:rPr>
              <w:t>Souto</w:t>
            </w:r>
            <w:proofErr w:type="spellEnd"/>
            <w:r w:rsidRPr="006E107D">
              <w:rPr>
                <w:rFonts w:ascii="Tahoma" w:eastAsia="Calibri" w:hAnsi="Tahoma" w:cs="Tahoma"/>
                <w:sz w:val="20"/>
                <w:szCs w:val="20"/>
              </w:rPr>
              <w:t>-</w:t>
            </w:r>
            <w:proofErr w:type="spellStart"/>
            <w:r w:rsidRPr="006E107D">
              <w:rPr>
                <w:rFonts w:ascii="Tahoma" w:eastAsia="Calibri" w:hAnsi="Tahoma" w:cs="Tahoma"/>
                <w:sz w:val="20"/>
                <w:szCs w:val="20"/>
              </w:rPr>
              <w:t>Otero</w:t>
            </w:r>
            <w:proofErr w:type="spellEnd"/>
            <w:r w:rsidRPr="006E107D">
              <w:rPr>
                <w:rFonts w:ascii="Tahoma" w:eastAsia="Calibri" w:hAnsi="Tahoma" w:cs="Tahoma"/>
                <w:sz w:val="20"/>
                <w:szCs w:val="20"/>
              </w:rPr>
              <w:t xml:space="preserve">, M. (2013): </w:t>
            </w:r>
            <w:proofErr w:type="spellStart"/>
            <w:r w:rsidRPr="006E107D">
              <w:rPr>
                <w:rFonts w:ascii="Tahoma" w:eastAsia="Calibri" w:hAnsi="Tahoma" w:cs="Tahoma"/>
                <w:sz w:val="20"/>
                <w:szCs w:val="20"/>
              </w:rPr>
              <w:t>Prison</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Education</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and</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Training</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in</w:t>
            </w:r>
            <w:proofErr w:type="spellEnd"/>
            <w:r w:rsidRPr="006E107D">
              <w:rPr>
                <w:rFonts w:ascii="Tahoma" w:eastAsia="Calibri" w:hAnsi="Tahoma" w:cs="Tahoma"/>
                <w:sz w:val="20"/>
                <w:szCs w:val="20"/>
              </w:rPr>
              <w:t xml:space="preserve"> Europe - </w:t>
            </w:r>
            <w:proofErr w:type="spellStart"/>
            <w:r w:rsidRPr="006E107D">
              <w:rPr>
                <w:rFonts w:ascii="Tahoma" w:eastAsia="Calibri" w:hAnsi="Tahoma" w:cs="Tahoma"/>
                <w:sz w:val="20"/>
                <w:szCs w:val="20"/>
              </w:rPr>
              <w:t>Current</w:t>
            </w:r>
            <w:proofErr w:type="spellEnd"/>
            <w:r w:rsidRPr="006E107D">
              <w:rPr>
                <w:rFonts w:ascii="Tahoma" w:eastAsia="Calibri" w:hAnsi="Tahoma" w:cs="Tahoma"/>
                <w:sz w:val="20"/>
                <w:szCs w:val="20"/>
              </w:rPr>
              <w:t xml:space="preserve"> State-</w:t>
            </w:r>
            <w:proofErr w:type="spellStart"/>
            <w:r w:rsidRPr="006E107D">
              <w:rPr>
                <w:rFonts w:ascii="Tahoma" w:eastAsia="Calibri" w:hAnsi="Tahoma" w:cs="Tahoma"/>
                <w:sz w:val="20"/>
                <w:szCs w:val="20"/>
              </w:rPr>
              <w:t>Of</w:t>
            </w:r>
            <w:proofErr w:type="spellEnd"/>
            <w:r w:rsidRPr="006E107D">
              <w:rPr>
                <w:rFonts w:ascii="Tahoma" w:eastAsia="Calibri" w:hAnsi="Tahoma" w:cs="Tahoma"/>
                <w:sz w:val="20"/>
                <w:szCs w:val="20"/>
              </w:rPr>
              <w:t>-</w:t>
            </w:r>
            <w:proofErr w:type="spellStart"/>
            <w:r w:rsidRPr="006E107D">
              <w:rPr>
                <w:rFonts w:ascii="Tahoma" w:eastAsia="Calibri" w:hAnsi="Tahoma" w:cs="Tahoma"/>
                <w:sz w:val="20"/>
                <w:szCs w:val="20"/>
              </w:rPr>
              <w:t>Play</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And</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Challenges</w:t>
            </w:r>
            <w:proofErr w:type="spellEnd"/>
            <w:r w:rsidRPr="006E107D">
              <w:rPr>
                <w:rFonts w:ascii="Tahoma" w:eastAsia="Calibri" w:hAnsi="Tahoma" w:cs="Tahoma"/>
                <w:sz w:val="20"/>
                <w:szCs w:val="20"/>
              </w:rPr>
              <w:t xml:space="preserve">, A </w:t>
            </w:r>
            <w:proofErr w:type="spellStart"/>
            <w:r w:rsidRPr="006E107D">
              <w:rPr>
                <w:rFonts w:ascii="Tahoma" w:eastAsia="Calibri" w:hAnsi="Tahoma" w:cs="Tahoma"/>
                <w:sz w:val="20"/>
                <w:szCs w:val="20"/>
              </w:rPr>
              <w:t>summary</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report</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authored</w:t>
            </w:r>
            <w:proofErr w:type="spellEnd"/>
            <w:r w:rsidRPr="006E107D">
              <w:rPr>
                <w:rFonts w:ascii="Tahoma" w:eastAsia="Calibri" w:hAnsi="Tahoma" w:cs="Tahoma"/>
                <w:sz w:val="20"/>
                <w:szCs w:val="20"/>
              </w:rPr>
              <w:t xml:space="preserve"> for </w:t>
            </w:r>
            <w:proofErr w:type="spellStart"/>
            <w:r w:rsidRPr="006E107D">
              <w:rPr>
                <w:rFonts w:ascii="Tahoma" w:eastAsia="Calibri" w:hAnsi="Tahoma" w:cs="Tahoma"/>
                <w:sz w:val="20"/>
                <w:szCs w:val="20"/>
              </w:rPr>
              <w:t>the</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European</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Commission</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by</w:t>
            </w:r>
            <w:proofErr w:type="spellEnd"/>
            <w:r w:rsidRPr="006E107D">
              <w:rPr>
                <w:rFonts w:ascii="Tahoma" w:eastAsia="Calibri" w:hAnsi="Tahoma" w:cs="Tahoma"/>
                <w:sz w:val="20"/>
                <w:szCs w:val="20"/>
              </w:rPr>
              <w:t xml:space="preserve"> GHK </w:t>
            </w:r>
            <w:proofErr w:type="spellStart"/>
            <w:r w:rsidRPr="006E107D">
              <w:rPr>
                <w:rFonts w:ascii="Tahoma" w:eastAsia="Calibri" w:hAnsi="Tahoma" w:cs="Tahoma"/>
                <w:sz w:val="20"/>
                <w:szCs w:val="20"/>
              </w:rPr>
              <w:t>Consulting</w:t>
            </w:r>
            <w:proofErr w:type="spellEnd"/>
            <w:r w:rsidRPr="006E107D">
              <w:rPr>
                <w:rFonts w:ascii="Tahoma" w:eastAsia="Calibri" w:hAnsi="Tahoma" w:cs="Tahoma"/>
                <w:sz w:val="20"/>
                <w:szCs w:val="20"/>
              </w:rPr>
              <w:t>.</w:t>
            </w:r>
          </w:p>
          <w:p w14:paraId="67B795D5"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Interna analiza Središnjeg ureda za zatvorski sustav Uprave za zatvorski sustav i probaciju.</w:t>
            </w:r>
          </w:p>
        </w:tc>
      </w:tr>
      <w:tr w:rsidR="006E107D" w:rsidRPr="006E107D" w14:paraId="5F9ADB1D" w14:textId="77777777" w:rsidTr="00031A2C">
        <w:tc>
          <w:tcPr>
            <w:tcW w:w="6345" w:type="dxa"/>
            <w:tcBorders>
              <w:top w:val="single" w:sz="2" w:space="0" w:color="auto"/>
              <w:left w:val="single" w:sz="12" w:space="0" w:color="auto"/>
              <w:bottom w:val="single" w:sz="12" w:space="0" w:color="auto"/>
              <w:right w:val="single" w:sz="12" w:space="0" w:color="auto"/>
            </w:tcBorders>
            <w:hideMark/>
          </w:tcPr>
          <w:p w14:paraId="44009567" w14:textId="77777777" w:rsidR="00031A2C" w:rsidRPr="006E107D" w:rsidRDefault="00031A2C">
            <w:pPr>
              <w:shd w:val="clear" w:color="auto" w:fill="FFFFFF"/>
              <w:jc w:val="both"/>
              <w:rPr>
                <w:rFonts w:ascii="Tahoma" w:eastAsia="Calibri" w:hAnsi="Tahoma" w:cs="Tahoma"/>
                <w:sz w:val="20"/>
                <w:szCs w:val="20"/>
              </w:rPr>
            </w:pPr>
            <w:r w:rsidRPr="006E107D">
              <w:rPr>
                <w:rFonts w:ascii="Tahoma" w:eastAsia="Calibri" w:hAnsi="Tahoma" w:cs="Tahoma"/>
                <w:sz w:val="20"/>
                <w:szCs w:val="20"/>
              </w:rPr>
              <w:lastRenderedPageBreak/>
              <w:t xml:space="preserve">Aktivnosti slobodnog vremena održavaju zatvorenike zaokupljenima smislenim i </w:t>
            </w:r>
            <w:proofErr w:type="spellStart"/>
            <w:r w:rsidRPr="006E107D">
              <w:rPr>
                <w:rFonts w:ascii="Tahoma" w:eastAsia="Calibri" w:hAnsi="Tahoma" w:cs="Tahoma"/>
                <w:sz w:val="20"/>
                <w:szCs w:val="20"/>
              </w:rPr>
              <w:t>prosocijalnim</w:t>
            </w:r>
            <w:proofErr w:type="spellEnd"/>
            <w:r w:rsidRPr="006E107D">
              <w:rPr>
                <w:rFonts w:ascii="Tahoma" w:eastAsia="Calibri" w:hAnsi="Tahoma" w:cs="Tahoma"/>
                <w:sz w:val="20"/>
                <w:szCs w:val="20"/>
              </w:rPr>
              <w:t xml:space="preserve"> aktivnostima za vrijeme izdržavanja kazne te im pomažu naučiti kako koristiti slobodno vrijeme nakon izlaska iz zatvora (</w:t>
            </w:r>
            <w:proofErr w:type="spellStart"/>
            <w:r w:rsidRPr="006E107D">
              <w:rPr>
                <w:rFonts w:ascii="Tahoma" w:eastAsia="Calibri" w:hAnsi="Tahoma" w:cs="Tahoma"/>
                <w:sz w:val="20"/>
                <w:szCs w:val="20"/>
              </w:rPr>
              <w:t>Caplan</w:t>
            </w:r>
            <w:proofErr w:type="spellEnd"/>
            <w:r w:rsidRPr="006E107D">
              <w:rPr>
                <w:rFonts w:ascii="Tahoma" w:eastAsia="Calibri" w:hAnsi="Tahoma" w:cs="Tahoma"/>
                <w:sz w:val="20"/>
                <w:szCs w:val="20"/>
              </w:rPr>
              <w:t xml:space="preserve">, 1996; prema </w:t>
            </w:r>
            <w:proofErr w:type="spellStart"/>
            <w:r w:rsidRPr="006E107D">
              <w:rPr>
                <w:rFonts w:ascii="Tahoma" w:eastAsia="Calibri" w:hAnsi="Tahoma" w:cs="Tahoma"/>
                <w:sz w:val="20"/>
                <w:szCs w:val="20"/>
              </w:rPr>
              <w:t>Alexander</w:t>
            </w:r>
            <w:proofErr w:type="spellEnd"/>
            <w:r w:rsidRPr="006E107D">
              <w:rPr>
                <w:rFonts w:ascii="Tahoma" w:eastAsia="Calibri" w:hAnsi="Tahoma" w:cs="Tahoma"/>
                <w:sz w:val="20"/>
                <w:szCs w:val="20"/>
              </w:rPr>
              <w:t>, 2017).</w:t>
            </w:r>
          </w:p>
        </w:tc>
        <w:tc>
          <w:tcPr>
            <w:tcW w:w="7702" w:type="dxa"/>
            <w:tcBorders>
              <w:top w:val="single" w:sz="4" w:space="0" w:color="auto"/>
              <w:left w:val="single" w:sz="12" w:space="0" w:color="auto"/>
              <w:bottom w:val="single" w:sz="12" w:space="0" w:color="auto"/>
              <w:right w:val="single" w:sz="12" w:space="0" w:color="auto"/>
            </w:tcBorders>
            <w:shd w:val="clear" w:color="auto" w:fill="FFFFFF"/>
            <w:hideMark/>
          </w:tcPr>
          <w:p w14:paraId="6570647C" w14:textId="77777777" w:rsidR="00031A2C" w:rsidRPr="006E107D" w:rsidRDefault="00031A2C">
            <w:pPr>
              <w:jc w:val="both"/>
              <w:rPr>
                <w:rFonts w:ascii="Tahoma" w:eastAsia="Calibri" w:hAnsi="Tahoma" w:cs="Tahoma"/>
                <w:sz w:val="20"/>
                <w:szCs w:val="20"/>
              </w:rPr>
            </w:pPr>
            <w:proofErr w:type="spellStart"/>
            <w:r w:rsidRPr="006E107D">
              <w:rPr>
                <w:rFonts w:ascii="Tahoma" w:eastAsia="Calibri" w:hAnsi="Tahoma" w:cs="Tahoma"/>
                <w:sz w:val="20"/>
                <w:szCs w:val="20"/>
              </w:rPr>
              <w:t>Alexander</w:t>
            </w:r>
            <w:proofErr w:type="spellEnd"/>
            <w:r w:rsidRPr="006E107D">
              <w:rPr>
                <w:rFonts w:ascii="Tahoma" w:eastAsia="Calibri" w:hAnsi="Tahoma" w:cs="Tahoma"/>
                <w:sz w:val="20"/>
                <w:szCs w:val="20"/>
              </w:rPr>
              <w:t xml:space="preserve">, M. R. (2017): </w:t>
            </w:r>
            <w:proofErr w:type="spellStart"/>
            <w:r w:rsidRPr="006E107D">
              <w:rPr>
                <w:rFonts w:ascii="Tahoma" w:eastAsia="Calibri" w:hAnsi="Tahoma" w:cs="Tahoma"/>
                <w:sz w:val="20"/>
                <w:szCs w:val="20"/>
              </w:rPr>
              <w:t>Correctional</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Recreation</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An</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Overview</w:t>
            </w:r>
            <w:proofErr w:type="spellEnd"/>
            <w:r w:rsidRPr="006E107D">
              <w:rPr>
                <w:rFonts w:ascii="Tahoma" w:eastAsia="Calibri" w:hAnsi="Tahoma" w:cs="Tahoma"/>
                <w:sz w:val="20"/>
                <w:szCs w:val="20"/>
              </w:rPr>
              <w:t>.</w:t>
            </w:r>
          </w:p>
          <w:p w14:paraId="23CBE19C" w14:textId="77777777" w:rsidR="00031A2C" w:rsidRPr="006E107D" w:rsidRDefault="00031A2C">
            <w:pPr>
              <w:jc w:val="both"/>
              <w:rPr>
                <w:rFonts w:ascii="Tahoma" w:eastAsia="Calibri" w:hAnsi="Tahoma" w:cs="Tahoma"/>
                <w:sz w:val="20"/>
                <w:szCs w:val="20"/>
              </w:rPr>
            </w:pPr>
            <w:hyperlink r:id="rId10" w:history="1">
              <w:r w:rsidRPr="006E107D">
                <w:rPr>
                  <w:rStyle w:val="Hiperveza"/>
                  <w:rFonts w:ascii="Tahoma" w:eastAsia="Calibri" w:hAnsi="Tahoma" w:cs="Tahoma"/>
                  <w:color w:val="auto"/>
                  <w:sz w:val="20"/>
                  <w:szCs w:val="20"/>
                </w:rPr>
                <w:t>http://digitalcommons.murraystate.edu/cgi/viewcontent.cgi?article=1018&amp;context=bis437</w:t>
              </w:r>
            </w:hyperlink>
            <w:r w:rsidRPr="006E107D">
              <w:rPr>
                <w:rFonts w:ascii="Tahoma" w:eastAsia="Calibri" w:hAnsi="Tahoma" w:cs="Tahoma"/>
                <w:sz w:val="20"/>
                <w:szCs w:val="20"/>
              </w:rPr>
              <w:t xml:space="preserve"> </w:t>
            </w:r>
          </w:p>
        </w:tc>
      </w:tr>
      <w:tr w:rsidR="006E107D" w:rsidRPr="006E107D" w14:paraId="0890AC50" w14:textId="77777777" w:rsidTr="00031A2C">
        <w:tc>
          <w:tcPr>
            <w:tcW w:w="6345" w:type="dxa"/>
            <w:tcBorders>
              <w:top w:val="single" w:sz="2" w:space="0" w:color="auto"/>
              <w:left w:val="single" w:sz="12" w:space="0" w:color="auto"/>
              <w:bottom w:val="single" w:sz="12" w:space="0" w:color="auto"/>
              <w:right w:val="single" w:sz="12" w:space="0" w:color="auto"/>
            </w:tcBorders>
            <w:hideMark/>
          </w:tcPr>
          <w:p w14:paraId="52D4BF46" w14:textId="77777777" w:rsidR="00031A2C" w:rsidRPr="006E107D" w:rsidRDefault="00031A2C">
            <w:pPr>
              <w:shd w:val="clear" w:color="auto" w:fill="FFFFFF"/>
              <w:jc w:val="both"/>
              <w:rPr>
                <w:rFonts w:ascii="Tahoma" w:eastAsia="Calibri" w:hAnsi="Tahoma" w:cs="Tahoma"/>
                <w:sz w:val="20"/>
                <w:szCs w:val="20"/>
              </w:rPr>
            </w:pPr>
            <w:proofErr w:type="spellStart"/>
            <w:r w:rsidRPr="006E107D">
              <w:rPr>
                <w:rFonts w:ascii="Tahoma" w:eastAsia="Calibri" w:hAnsi="Tahoma" w:cs="Tahoma"/>
                <w:sz w:val="20"/>
                <w:szCs w:val="20"/>
              </w:rPr>
              <w:t>Okolinski</w:t>
            </w:r>
            <w:proofErr w:type="spellEnd"/>
            <w:r w:rsidRPr="006E107D">
              <w:rPr>
                <w:rFonts w:ascii="Tahoma" w:eastAsia="Calibri" w:hAnsi="Tahoma" w:cs="Tahoma"/>
                <w:sz w:val="20"/>
                <w:szCs w:val="20"/>
              </w:rPr>
              <w:t xml:space="preserve"> čimbenici utječu na psihološku dobrobit pojedinca te na njegovo ponašanje u grupi. Čimbenici poput boje, teksture, kvalitete svjetlosti, oblika i dimenzija predmeta te općeg izgleda prostora utječu na raspoloženje, koncentraciju, produktivnost i dr. Tipično sterilna dizajnerska rješenja institucionalnih okruženja poput bolnica i zatvora, koja su siromašna bojama pojačavaju stres i tjeskobu te imaju negativne implikacije na mentalno zdravlje osoba koje u tim okruženjima borave. S druge strane, integracija boja u širi kontekst dizajna prostora ima pozitivne učinke na raspoloženje i ponašanje. Također, uređeni zeleni okoliš/vrtovi u institucijama poput bolnica i zatvora smanjuju stres, povećavaju tjelesnu aktivnost te potiču resocijalizaciju i rehabilitaciju. </w:t>
            </w:r>
          </w:p>
        </w:tc>
        <w:tc>
          <w:tcPr>
            <w:tcW w:w="7702" w:type="dxa"/>
            <w:tcBorders>
              <w:top w:val="single" w:sz="4" w:space="0" w:color="auto"/>
              <w:left w:val="single" w:sz="12" w:space="0" w:color="auto"/>
              <w:bottom w:val="single" w:sz="12" w:space="0" w:color="auto"/>
              <w:right w:val="single" w:sz="12" w:space="0" w:color="auto"/>
            </w:tcBorders>
            <w:shd w:val="clear" w:color="auto" w:fill="FFFFFF"/>
            <w:hideMark/>
          </w:tcPr>
          <w:p w14:paraId="46BAD52B" w14:textId="77777777" w:rsidR="00031A2C" w:rsidRPr="006E107D" w:rsidRDefault="00031A2C">
            <w:pPr>
              <w:rPr>
                <w:rFonts w:ascii="Tahoma" w:eastAsia="Calibri" w:hAnsi="Tahoma" w:cs="Tahoma"/>
                <w:sz w:val="20"/>
                <w:szCs w:val="20"/>
              </w:rPr>
            </w:pPr>
            <w:proofErr w:type="spellStart"/>
            <w:r w:rsidRPr="006E107D">
              <w:rPr>
                <w:rFonts w:ascii="Tahoma" w:eastAsia="Calibri" w:hAnsi="Tahoma" w:cs="Tahoma"/>
                <w:sz w:val="20"/>
                <w:szCs w:val="20"/>
              </w:rPr>
              <w:t>Wellbeing</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in</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Prison</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Design</w:t>
            </w:r>
            <w:proofErr w:type="spellEnd"/>
            <w:r w:rsidRPr="006E107D">
              <w:rPr>
                <w:rFonts w:ascii="Tahoma" w:eastAsia="Calibri" w:hAnsi="Tahoma" w:cs="Tahoma"/>
                <w:sz w:val="20"/>
                <w:szCs w:val="20"/>
              </w:rPr>
              <w:t xml:space="preserve">: A </w:t>
            </w:r>
            <w:proofErr w:type="spellStart"/>
            <w:r w:rsidRPr="006E107D">
              <w:rPr>
                <w:rFonts w:ascii="Tahoma" w:eastAsia="Calibri" w:hAnsi="Tahoma" w:cs="Tahoma"/>
                <w:sz w:val="20"/>
                <w:szCs w:val="20"/>
              </w:rPr>
              <w:t>Guide</w:t>
            </w:r>
            <w:proofErr w:type="spellEnd"/>
            <w:r w:rsidRPr="006E107D">
              <w:rPr>
                <w:rFonts w:ascii="Tahoma" w:eastAsia="Calibri" w:hAnsi="Tahoma" w:cs="Tahoma"/>
                <w:sz w:val="20"/>
                <w:szCs w:val="20"/>
              </w:rPr>
              <w:t>. https://www.researchgate.net/publication/332569906</w:t>
            </w:r>
          </w:p>
        </w:tc>
      </w:tr>
      <w:tr w:rsidR="006E107D" w:rsidRPr="006E107D" w14:paraId="2052E64C" w14:textId="77777777" w:rsidTr="00031A2C">
        <w:tc>
          <w:tcPr>
            <w:tcW w:w="6345" w:type="dxa"/>
            <w:tcBorders>
              <w:top w:val="single" w:sz="2" w:space="0" w:color="auto"/>
              <w:left w:val="single" w:sz="12" w:space="0" w:color="auto"/>
              <w:bottom w:val="single" w:sz="12" w:space="0" w:color="auto"/>
              <w:right w:val="single" w:sz="12" w:space="0" w:color="auto"/>
            </w:tcBorders>
            <w:hideMark/>
          </w:tcPr>
          <w:p w14:paraId="312F3CCD" w14:textId="77777777" w:rsidR="00031A2C" w:rsidRPr="006E107D" w:rsidRDefault="00031A2C">
            <w:pPr>
              <w:shd w:val="clear" w:color="auto" w:fill="FFFFFF"/>
              <w:jc w:val="both"/>
              <w:rPr>
                <w:rFonts w:ascii="Tahoma" w:eastAsia="Calibri" w:hAnsi="Tahoma" w:cs="Tahoma"/>
                <w:sz w:val="20"/>
                <w:szCs w:val="20"/>
              </w:rPr>
            </w:pPr>
            <w:r w:rsidRPr="006E107D">
              <w:rPr>
                <w:rFonts w:ascii="Tahoma" w:eastAsia="Calibri" w:hAnsi="Tahoma" w:cs="Tahoma"/>
                <w:sz w:val="20"/>
                <w:szCs w:val="20"/>
              </w:rPr>
              <w:t>Više od 30 godina istraživanja pokazuje kako rehabilitacijski programi za zatvorenike imaju učinka. Raznoliki programi, ako se adekvatno primjenjuju na dobro selekcionirane skupine zatvorenika, mogu dovesti do smanjivanja recidivizma i povećanja sigurnosti društvene zajednice (</w:t>
            </w:r>
            <w:proofErr w:type="spellStart"/>
            <w:r w:rsidRPr="006E107D">
              <w:rPr>
                <w:rFonts w:ascii="Tahoma" w:eastAsia="Calibri" w:hAnsi="Tahoma" w:cs="Tahoma"/>
                <w:sz w:val="20"/>
                <w:szCs w:val="20"/>
              </w:rPr>
              <w:t>Przybylski</w:t>
            </w:r>
            <w:proofErr w:type="spellEnd"/>
            <w:r w:rsidRPr="006E107D">
              <w:rPr>
                <w:rFonts w:ascii="Tahoma" w:eastAsia="Calibri" w:hAnsi="Tahoma" w:cs="Tahoma"/>
                <w:sz w:val="20"/>
                <w:szCs w:val="20"/>
              </w:rPr>
              <w:t xml:space="preserve">, 2008). Prema </w:t>
            </w:r>
            <w:proofErr w:type="spellStart"/>
            <w:r w:rsidRPr="006E107D">
              <w:rPr>
                <w:rFonts w:ascii="Tahoma" w:eastAsia="Calibri" w:hAnsi="Tahoma" w:cs="Tahoma"/>
                <w:sz w:val="20"/>
                <w:szCs w:val="20"/>
              </w:rPr>
              <w:t>McGuireu</w:t>
            </w:r>
            <w:proofErr w:type="spellEnd"/>
            <w:r w:rsidRPr="006E107D">
              <w:rPr>
                <w:rFonts w:ascii="Tahoma" w:eastAsia="Calibri" w:hAnsi="Tahoma" w:cs="Tahoma"/>
                <w:sz w:val="20"/>
                <w:szCs w:val="20"/>
              </w:rPr>
              <w:t xml:space="preserve"> i </w:t>
            </w:r>
            <w:proofErr w:type="spellStart"/>
            <w:r w:rsidRPr="006E107D">
              <w:rPr>
                <w:rFonts w:ascii="Tahoma" w:eastAsia="Calibri" w:hAnsi="Tahoma" w:cs="Tahoma"/>
                <w:sz w:val="20"/>
                <w:szCs w:val="20"/>
              </w:rPr>
              <w:t>Priestleyju</w:t>
            </w:r>
            <w:proofErr w:type="spellEnd"/>
            <w:r w:rsidRPr="006E107D">
              <w:rPr>
                <w:rFonts w:ascii="Tahoma" w:eastAsia="Calibri" w:hAnsi="Tahoma" w:cs="Tahoma"/>
                <w:sz w:val="20"/>
                <w:szCs w:val="20"/>
              </w:rPr>
              <w:t xml:space="preserve"> (1995), programi koji najviše obećavaju u smislu smanjivanja recidivizma temelje se na kognitivno-bihevioralnim tehnikama. </w:t>
            </w:r>
          </w:p>
        </w:tc>
        <w:tc>
          <w:tcPr>
            <w:tcW w:w="7702" w:type="dxa"/>
            <w:tcBorders>
              <w:top w:val="single" w:sz="4" w:space="0" w:color="auto"/>
              <w:left w:val="single" w:sz="12" w:space="0" w:color="auto"/>
              <w:bottom w:val="single" w:sz="12" w:space="0" w:color="auto"/>
              <w:right w:val="single" w:sz="12" w:space="0" w:color="auto"/>
            </w:tcBorders>
            <w:shd w:val="clear" w:color="auto" w:fill="FFFFFF"/>
            <w:hideMark/>
          </w:tcPr>
          <w:p w14:paraId="7C3C3FBD" w14:textId="77777777" w:rsidR="00031A2C" w:rsidRPr="006E107D" w:rsidRDefault="00031A2C">
            <w:pPr>
              <w:rPr>
                <w:rFonts w:ascii="Tahoma" w:eastAsia="Calibri" w:hAnsi="Tahoma" w:cs="Tahoma"/>
                <w:sz w:val="20"/>
                <w:szCs w:val="20"/>
              </w:rPr>
            </w:pPr>
            <w:proofErr w:type="spellStart"/>
            <w:r w:rsidRPr="006E107D">
              <w:rPr>
                <w:rFonts w:ascii="Tahoma" w:eastAsia="Calibri" w:hAnsi="Tahoma" w:cs="Tahoma"/>
                <w:sz w:val="20"/>
                <w:szCs w:val="20"/>
              </w:rPr>
              <w:t>Przybylski</w:t>
            </w:r>
            <w:proofErr w:type="spellEnd"/>
            <w:r w:rsidRPr="006E107D">
              <w:rPr>
                <w:rFonts w:ascii="Tahoma" w:eastAsia="Calibri" w:hAnsi="Tahoma" w:cs="Tahoma"/>
                <w:sz w:val="20"/>
                <w:szCs w:val="20"/>
              </w:rPr>
              <w:t xml:space="preserve">, R. (2008):  </w:t>
            </w:r>
            <w:proofErr w:type="spellStart"/>
            <w:r w:rsidRPr="006E107D">
              <w:rPr>
                <w:rFonts w:ascii="Tahoma" w:eastAsia="Calibri" w:hAnsi="Tahoma" w:cs="Tahoma"/>
                <w:sz w:val="20"/>
                <w:szCs w:val="20"/>
              </w:rPr>
              <w:t>What</w:t>
            </w:r>
            <w:proofErr w:type="spellEnd"/>
            <w:r w:rsidRPr="006E107D">
              <w:rPr>
                <w:rFonts w:ascii="Tahoma" w:eastAsia="Calibri" w:hAnsi="Tahoma" w:cs="Tahoma"/>
                <w:sz w:val="20"/>
                <w:szCs w:val="20"/>
              </w:rPr>
              <w:t xml:space="preserve"> Works - </w:t>
            </w:r>
            <w:proofErr w:type="spellStart"/>
            <w:r w:rsidRPr="006E107D">
              <w:rPr>
                <w:rFonts w:ascii="Tahoma" w:eastAsia="Calibri" w:hAnsi="Tahoma" w:cs="Tahoma"/>
                <w:sz w:val="20"/>
                <w:szCs w:val="20"/>
              </w:rPr>
              <w:t>Effective</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Recidivism</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Reduction</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and</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Risk</w:t>
            </w:r>
            <w:proofErr w:type="spellEnd"/>
            <w:r w:rsidRPr="006E107D">
              <w:rPr>
                <w:rFonts w:ascii="Tahoma" w:eastAsia="Calibri" w:hAnsi="Tahoma" w:cs="Tahoma"/>
                <w:sz w:val="20"/>
                <w:szCs w:val="20"/>
              </w:rPr>
              <w:t>-</w:t>
            </w:r>
            <w:proofErr w:type="spellStart"/>
            <w:r w:rsidRPr="006E107D">
              <w:rPr>
                <w:rFonts w:ascii="Tahoma" w:eastAsia="Calibri" w:hAnsi="Tahoma" w:cs="Tahoma"/>
                <w:sz w:val="20"/>
                <w:szCs w:val="20"/>
              </w:rPr>
              <w:t>Focused</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Prevention</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Programs</w:t>
            </w:r>
            <w:proofErr w:type="spellEnd"/>
            <w:r w:rsidRPr="006E107D">
              <w:rPr>
                <w:rFonts w:ascii="Tahoma" w:eastAsia="Calibri" w:hAnsi="Tahoma" w:cs="Tahoma"/>
                <w:sz w:val="20"/>
                <w:szCs w:val="20"/>
              </w:rPr>
              <w:t xml:space="preserve">, A </w:t>
            </w:r>
            <w:proofErr w:type="spellStart"/>
            <w:r w:rsidRPr="006E107D">
              <w:rPr>
                <w:rFonts w:ascii="Tahoma" w:eastAsia="Calibri" w:hAnsi="Tahoma" w:cs="Tahoma"/>
                <w:sz w:val="20"/>
                <w:szCs w:val="20"/>
              </w:rPr>
              <w:t>Compendium</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of</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Evidence</w:t>
            </w:r>
            <w:proofErr w:type="spellEnd"/>
            <w:r w:rsidRPr="006E107D">
              <w:rPr>
                <w:rFonts w:ascii="Tahoma" w:eastAsia="Calibri" w:hAnsi="Tahoma" w:cs="Tahoma"/>
                <w:sz w:val="20"/>
                <w:szCs w:val="20"/>
              </w:rPr>
              <w:t>-</w:t>
            </w:r>
            <w:proofErr w:type="spellStart"/>
            <w:r w:rsidRPr="006E107D">
              <w:rPr>
                <w:rFonts w:ascii="Tahoma" w:eastAsia="Calibri" w:hAnsi="Tahoma" w:cs="Tahoma"/>
                <w:sz w:val="20"/>
                <w:szCs w:val="20"/>
              </w:rPr>
              <w:t>Based</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Options</w:t>
            </w:r>
            <w:proofErr w:type="spellEnd"/>
            <w:r w:rsidRPr="006E107D">
              <w:rPr>
                <w:rFonts w:ascii="Tahoma" w:eastAsia="Calibri" w:hAnsi="Tahoma" w:cs="Tahoma"/>
                <w:sz w:val="20"/>
                <w:szCs w:val="20"/>
              </w:rPr>
              <w:t xml:space="preserve"> for </w:t>
            </w:r>
            <w:proofErr w:type="spellStart"/>
            <w:r w:rsidRPr="006E107D">
              <w:rPr>
                <w:rFonts w:ascii="Tahoma" w:eastAsia="Calibri" w:hAnsi="Tahoma" w:cs="Tahoma"/>
                <w:sz w:val="20"/>
                <w:szCs w:val="20"/>
              </w:rPr>
              <w:t>Preventing</w:t>
            </w:r>
            <w:proofErr w:type="spellEnd"/>
            <w:r w:rsidRPr="006E107D">
              <w:rPr>
                <w:rFonts w:ascii="Tahoma" w:eastAsia="Calibri" w:hAnsi="Tahoma" w:cs="Tahoma"/>
                <w:sz w:val="20"/>
                <w:szCs w:val="20"/>
              </w:rPr>
              <w:t xml:space="preserve"> New </w:t>
            </w:r>
            <w:proofErr w:type="spellStart"/>
            <w:r w:rsidRPr="006E107D">
              <w:rPr>
                <w:rFonts w:ascii="Tahoma" w:eastAsia="Calibri" w:hAnsi="Tahoma" w:cs="Tahoma"/>
                <w:sz w:val="20"/>
                <w:szCs w:val="20"/>
              </w:rPr>
              <w:t>and</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Persistent</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Criminal</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Behavior</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February</w:t>
            </w:r>
            <w:proofErr w:type="spellEnd"/>
            <w:r w:rsidRPr="006E107D">
              <w:rPr>
                <w:rFonts w:ascii="Tahoma" w:eastAsia="Calibri" w:hAnsi="Tahoma" w:cs="Tahoma"/>
                <w:sz w:val="20"/>
                <w:szCs w:val="20"/>
              </w:rPr>
              <w:t xml:space="preserve"> 2008, RKC Group. </w:t>
            </w:r>
            <w:proofErr w:type="spellStart"/>
            <w:r w:rsidRPr="006E107D">
              <w:rPr>
                <w:rFonts w:ascii="Tahoma" w:eastAsia="Calibri" w:hAnsi="Tahoma" w:cs="Tahoma"/>
                <w:sz w:val="20"/>
                <w:szCs w:val="20"/>
              </w:rPr>
              <w:t>Prepared</w:t>
            </w:r>
            <w:proofErr w:type="spellEnd"/>
            <w:r w:rsidRPr="006E107D">
              <w:rPr>
                <w:rFonts w:ascii="Tahoma" w:eastAsia="Calibri" w:hAnsi="Tahoma" w:cs="Tahoma"/>
                <w:sz w:val="20"/>
                <w:szCs w:val="20"/>
              </w:rPr>
              <w:t xml:space="preserve"> for </w:t>
            </w:r>
            <w:proofErr w:type="spellStart"/>
            <w:r w:rsidRPr="006E107D">
              <w:rPr>
                <w:rFonts w:ascii="Tahoma" w:eastAsia="Calibri" w:hAnsi="Tahoma" w:cs="Tahoma"/>
                <w:sz w:val="20"/>
                <w:szCs w:val="20"/>
              </w:rPr>
              <w:t>Division</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of</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Criminal</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Justice</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and</w:t>
            </w:r>
            <w:proofErr w:type="spellEnd"/>
            <w:r w:rsidRPr="006E107D">
              <w:rPr>
                <w:rFonts w:ascii="Tahoma" w:eastAsia="Calibri" w:hAnsi="Tahoma" w:cs="Tahoma"/>
                <w:sz w:val="20"/>
                <w:szCs w:val="20"/>
              </w:rPr>
              <w:t xml:space="preserve"> Colorado Department </w:t>
            </w:r>
            <w:proofErr w:type="spellStart"/>
            <w:r w:rsidRPr="006E107D">
              <w:rPr>
                <w:rFonts w:ascii="Tahoma" w:eastAsia="Calibri" w:hAnsi="Tahoma" w:cs="Tahoma"/>
                <w:sz w:val="20"/>
                <w:szCs w:val="20"/>
              </w:rPr>
              <w:t>of</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Public</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Safety</w:t>
            </w:r>
            <w:proofErr w:type="spellEnd"/>
            <w:r w:rsidRPr="006E107D">
              <w:rPr>
                <w:rFonts w:ascii="Tahoma" w:eastAsia="Calibri" w:hAnsi="Tahoma" w:cs="Tahoma"/>
                <w:sz w:val="20"/>
                <w:szCs w:val="20"/>
              </w:rPr>
              <w:t>.</w:t>
            </w:r>
          </w:p>
          <w:p w14:paraId="2E662980" w14:textId="77777777" w:rsidR="00031A2C" w:rsidRPr="006E107D" w:rsidRDefault="00031A2C">
            <w:pPr>
              <w:rPr>
                <w:rFonts w:ascii="Tahoma" w:eastAsia="Calibri" w:hAnsi="Tahoma" w:cs="Tahoma"/>
                <w:sz w:val="22"/>
                <w:szCs w:val="22"/>
              </w:rPr>
            </w:pPr>
            <w:proofErr w:type="spellStart"/>
            <w:r w:rsidRPr="006E107D">
              <w:rPr>
                <w:rFonts w:ascii="Tahoma" w:eastAsia="Calibri" w:hAnsi="Tahoma" w:cs="Tahoma"/>
                <w:sz w:val="20"/>
                <w:szCs w:val="20"/>
              </w:rPr>
              <w:t>McGuire</w:t>
            </w:r>
            <w:proofErr w:type="spellEnd"/>
            <w:r w:rsidRPr="006E107D">
              <w:rPr>
                <w:rFonts w:ascii="Tahoma" w:eastAsia="Calibri" w:hAnsi="Tahoma" w:cs="Tahoma"/>
                <w:sz w:val="20"/>
                <w:szCs w:val="20"/>
              </w:rPr>
              <w:t xml:space="preserve">, J., </w:t>
            </w:r>
            <w:proofErr w:type="spellStart"/>
            <w:r w:rsidRPr="006E107D">
              <w:rPr>
                <w:rFonts w:ascii="Tahoma" w:eastAsia="Calibri" w:hAnsi="Tahoma" w:cs="Tahoma"/>
                <w:sz w:val="20"/>
                <w:szCs w:val="20"/>
              </w:rPr>
              <w:t>Priestley</w:t>
            </w:r>
            <w:proofErr w:type="spellEnd"/>
            <w:r w:rsidRPr="006E107D">
              <w:rPr>
                <w:rFonts w:ascii="Tahoma" w:eastAsia="Calibri" w:hAnsi="Tahoma" w:cs="Tahoma"/>
                <w:sz w:val="20"/>
                <w:szCs w:val="20"/>
              </w:rPr>
              <w:t xml:space="preserve">, P. (1995): </w:t>
            </w:r>
            <w:proofErr w:type="spellStart"/>
            <w:r w:rsidRPr="006E107D">
              <w:rPr>
                <w:rFonts w:ascii="Tahoma" w:eastAsia="Calibri" w:hAnsi="Tahoma" w:cs="Tahoma"/>
                <w:sz w:val="20"/>
                <w:szCs w:val="20"/>
              </w:rPr>
              <w:t>Reviewing</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What</w:t>
            </w:r>
            <w:proofErr w:type="spellEnd"/>
            <w:r w:rsidRPr="006E107D">
              <w:rPr>
                <w:rFonts w:ascii="Tahoma" w:eastAsia="Calibri" w:hAnsi="Tahoma" w:cs="Tahoma"/>
                <w:sz w:val="20"/>
                <w:szCs w:val="20"/>
              </w:rPr>
              <w:t xml:space="preserve"> Works”: Past, </w:t>
            </w:r>
            <w:proofErr w:type="spellStart"/>
            <w:r w:rsidRPr="006E107D">
              <w:rPr>
                <w:rFonts w:ascii="Tahoma" w:eastAsia="Calibri" w:hAnsi="Tahoma" w:cs="Tahoma"/>
                <w:sz w:val="20"/>
                <w:szCs w:val="20"/>
              </w:rPr>
              <w:t>Present</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and</w:t>
            </w:r>
            <w:proofErr w:type="spellEnd"/>
            <w:r w:rsidRPr="006E107D">
              <w:rPr>
                <w:rFonts w:ascii="Tahoma" w:eastAsia="Calibri" w:hAnsi="Tahoma" w:cs="Tahoma"/>
                <w:sz w:val="20"/>
                <w:szCs w:val="20"/>
              </w:rPr>
              <w:t xml:space="preserve"> Future, </w:t>
            </w:r>
            <w:proofErr w:type="spellStart"/>
            <w:r w:rsidRPr="006E107D">
              <w:rPr>
                <w:rFonts w:ascii="Tahoma" w:eastAsia="Calibri" w:hAnsi="Tahoma" w:cs="Tahoma"/>
                <w:sz w:val="20"/>
                <w:szCs w:val="20"/>
              </w:rPr>
              <w:t>What</w:t>
            </w:r>
            <w:proofErr w:type="spellEnd"/>
            <w:r w:rsidRPr="006E107D">
              <w:rPr>
                <w:rFonts w:ascii="Tahoma" w:eastAsia="Calibri" w:hAnsi="Tahoma" w:cs="Tahoma"/>
                <w:sz w:val="20"/>
                <w:szCs w:val="20"/>
              </w:rPr>
              <w:t xml:space="preserve"> Works: </w:t>
            </w:r>
            <w:proofErr w:type="spellStart"/>
            <w:r w:rsidRPr="006E107D">
              <w:rPr>
                <w:rFonts w:ascii="Tahoma" w:eastAsia="Calibri" w:hAnsi="Tahoma" w:cs="Tahoma"/>
                <w:sz w:val="20"/>
                <w:szCs w:val="20"/>
              </w:rPr>
              <w:t>Reducing</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Reoffending</w:t>
            </w:r>
            <w:proofErr w:type="spellEnd"/>
            <w:r w:rsidRPr="006E107D">
              <w:rPr>
                <w:rFonts w:ascii="Tahoma" w:eastAsia="Calibri" w:hAnsi="Tahoma" w:cs="Tahoma"/>
                <w:sz w:val="20"/>
                <w:szCs w:val="20"/>
              </w:rPr>
              <w:t xml:space="preserve"> – </w:t>
            </w:r>
            <w:proofErr w:type="spellStart"/>
            <w:r w:rsidRPr="006E107D">
              <w:rPr>
                <w:rFonts w:ascii="Tahoma" w:eastAsia="Calibri" w:hAnsi="Tahoma" w:cs="Tahoma"/>
                <w:sz w:val="20"/>
                <w:szCs w:val="20"/>
              </w:rPr>
              <w:t>Guidelines</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from</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Research</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and</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Practice</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edited</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by</w:t>
            </w:r>
            <w:proofErr w:type="spellEnd"/>
            <w:r w:rsidRPr="006E107D">
              <w:rPr>
                <w:rFonts w:ascii="Tahoma" w:eastAsia="Calibri" w:hAnsi="Tahoma" w:cs="Tahoma"/>
                <w:sz w:val="20"/>
                <w:szCs w:val="20"/>
              </w:rPr>
              <w:t xml:space="preserve"> James </w:t>
            </w:r>
            <w:proofErr w:type="spellStart"/>
            <w:r w:rsidRPr="006E107D">
              <w:rPr>
                <w:rFonts w:ascii="Tahoma" w:eastAsia="Calibri" w:hAnsi="Tahoma" w:cs="Tahoma"/>
                <w:sz w:val="20"/>
                <w:szCs w:val="20"/>
              </w:rPr>
              <w:t>McGuire</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John</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Wiley</w:t>
            </w:r>
            <w:proofErr w:type="spellEnd"/>
            <w:r w:rsidRPr="006E107D">
              <w:rPr>
                <w:rFonts w:ascii="Tahoma" w:eastAsia="Calibri" w:hAnsi="Tahoma" w:cs="Tahoma"/>
                <w:sz w:val="20"/>
                <w:szCs w:val="20"/>
              </w:rPr>
              <w:t xml:space="preserve"> &amp; </w:t>
            </w:r>
            <w:proofErr w:type="spellStart"/>
            <w:r w:rsidRPr="006E107D">
              <w:rPr>
                <w:rFonts w:ascii="Tahoma" w:eastAsia="Calibri" w:hAnsi="Tahoma" w:cs="Tahoma"/>
                <w:sz w:val="20"/>
                <w:szCs w:val="20"/>
              </w:rPr>
              <w:t>Sons</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Chichester</w:t>
            </w:r>
            <w:proofErr w:type="spellEnd"/>
            <w:r w:rsidRPr="006E107D">
              <w:rPr>
                <w:rFonts w:ascii="Tahoma" w:eastAsia="Calibri" w:hAnsi="Tahoma" w:cs="Tahoma"/>
                <w:sz w:val="20"/>
                <w:szCs w:val="20"/>
              </w:rPr>
              <w:t>, UK, 3-35.</w:t>
            </w:r>
          </w:p>
        </w:tc>
      </w:tr>
      <w:tr w:rsidR="006E107D" w:rsidRPr="006E107D" w14:paraId="3DE7633D" w14:textId="77777777" w:rsidTr="00031A2C">
        <w:tc>
          <w:tcPr>
            <w:tcW w:w="6345" w:type="dxa"/>
            <w:tcBorders>
              <w:top w:val="single" w:sz="2" w:space="0" w:color="auto"/>
              <w:left w:val="single" w:sz="12" w:space="0" w:color="auto"/>
              <w:bottom w:val="single" w:sz="12" w:space="0" w:color="auto"/>
              <w:right w:val="single" w:sz="12" w:space="0" w:color="auto"/>
            </w:tcBorders>
            <w:hideMark/>
          </w:tcPr>
          <w:p w14:paraId="2759C070" w14:textId="297AE5BC" w:rsidR="00031A2C" w:rsidRPr="006E107D" w:rsidRDefault="00031A2C">
            <w:pPr>
              <w:shd w:val="clear" w:color="auto" w:fill="FFFFFF"/>
              <w:jc w:val="both"/>
              <w:rPr>
                <w:rFonts w:ascii="Tahoma" w:eastAsia="Calibri" w:hAnsi="Tahoma" w:cs="Tahoma"/>
                <w:sz w:val="20"/>
                <w:szCs w:val="20"/>
              </w:rPr>
            </w:pPr>
            <w:r w:rsidRPr="006E107D">
              <w:rPr>
                <w:rFonts w:ascii="Tahoma" w:eastAsia="Calibri" w:hAnsi="Tahoma" w:cs="Tahoma"/>
                <w:sz w:val="20"/>
                <w:szCs w:val="20"/>
              </w:rPr>
              <w:lastRenderedPageBreak/>
              <w:t>U zatvoreničkoj populaciji bilježe se veće stope upotrebe droga tijekom života te štetniji obrasci upotrebe nego u općoj populaciji, što zatvore čini važnim okruženjem za intervencije povezane s drogama. Mnogi zatvorenici imaju složene zdravstvene potrebe, a procjena upotrebe droga i problema povezanih s drogama važan je dio zdravstvenog pregleda pri ulasku u zatvor. Dva važna načela za provedbu zdravstvenih intervencija u zatvoru su jednakost s pružanjem usluga u zajednici i kontinuitet skrbi nakon izlaska iz zatvora. Mnoge europske zemlje uspostavljaju međuagencijska partnerstva između zatvorskih zdravstvenih službi te pružatelja usluga u zajednici, kako bi se olakšalo pružanje zdravstvenog obrazovanja i intervencija liječenja u zatvoru, radi osiguravanja kontinuiteta skrbi u zatvo</w:t>
            </w:r>
            <w:r w:rsidRPr="006E107D">
              <w:rPr>
                <w:rFonts w:ascii="Tahoma" w:eastAsia="Calibri" w:hAnsi="Tahoma" w:cs="Tahoma"/>
                <w:sz w:val="20"/>
                <w:szCs w:val="20"/>
              </w:rPr>
              <w:t>ru i nakon otpuštanja, a navedeno</w:t>
            </w:r>
            <w:r w:rsidRPr="006E107D">
              <w:rPr>
                <w:rFonts w:ascii="Tahoma" w:eastAsia="Calibri" w:hAnsi="Tahoma" w:cs="Tahoma"/>
                <w:sz w:val="20"/>
                <w:szCs w:val="20"/>
              </w:rPr>
              <w:t xml:space="preserve"> se osobito odnosi na prevenciju zaraznih bolesti (HIV, HBV, HCV).</w:t>
            </w:r>
          </w:p>
        </w:tc>
        <w:tc>
          <w:tcPr>
            <w:tcW w:w="7702" w:type="dxa"/>
            <w:tcBorders>
              <w:top w:val="single" w:sz="4" w:space="0" w:color="auto"/>
              <w:left w:val="single" w:sz="12" w:space="0" w:color="auto"/>
              <w:bottom w:val="single" w:sz="12" w:space="0" w:color="auto"/>
              <w:right w:val="single" w:sz="12" w:space="0" w:color="auto"/>
            </w:tcBorders>
            <w:shd w:val="clear" w:color="auto" w:fill="FFFFFF"/>
            <w:hideMark/>
          </w:tcPr>
          <w:p w14:paraId="39383F76" w14:textId="77777777" w:rsidR="00031A2C" w:rsidRPr="006E107D" w:rsidRDefault="00031A2C">
            <w:pPr>
              <w:rPr>
                <w:rFonts w:ascii="Tahoma" w:eastAsia="Calibri" w:hAnsi="Tahoma" w:cs="Tahoma"/>
                <w:sz w:val="20"/>
                <w:szCs w:val="20"/>
              </w:rPr>
            </w:pPr>
            <w:hyperlink r:id="rId11" w:history="1">
              <w:r w:rsidRPr="006E107D">
                <w:rPr>
                  <w:rStyle w:val="Hiperveza"/>
                  <w:rFonts w:ascii="Tahoma" w:eastAsia="Calibri" w:hAnsi="Tahoma" w:cs="Tahoma"/>
                  <w:color w:val="auto"/>
                  <w:sz w:val="20"/>
                  <w:szCs w:val="20"/>
                </w:rPr>
                <w:t>https://www.emcdda.europa.eu/publications/edr/trends-developments/2017/html/harms-responses/prisons_en</w:t>
              </w:r>
            </w:hyperlink>
            <w:r w:rsidRPr="006E107D">
              <w:rPr>
                <w:rFonts w:ascii="Tahoma" w:eastAsia="Calibri" w:hAnsi="Tahoma" w:cs="Tahoma"/>
                <w:sz w:val="20"/>
                <w:szCs w:val="20"/>
              </w:rPr>
              <w:t xml:space="preserve"> </w:t>
            </w:r>
          </w:p>
        </w:tc>
      </w:tr>
      <w:tr w:rsidR="006E107D" w:rsidRPr="006E107D" w14:paraId="2557573A" w14:textId="77777777" w:rsidTr="00031A2C">
        <w:tc>
          <w:tcPr>
            <w:tcW w:w="6345" w:type="dxa"/>
            <w:tcBorders>
              <w:top w:val="single" w:sz="2" w:space="0" w:color="auto"/>
              <w:left w:val="single" w:sz="12" w:space="0" w:color="auto"/>
              <w:bottom w:val="single" w:sz="12" w:space="0" w:color="auto"/>
              <w:right w:val="single" w:sz="12" w:space="0" w:color="auto"/>
            </w:tcBorders>
            <w:hideMark/>
          </w:tcPr>
          <w:p w14:paraId="70D6FF09" w14:textId="77777777" w:rsidR="00031A2C" w:rsidRPr="006E107D" w:rsidRDefault="00031A2C">
            <w:pPr>
              <w:shd w:val="clear" w:color="auto" w:fill="FFFFFF"/>
              <w:jc w:val="both"/>
              <w:rPr>
                <w:rFonts w:ascii="Tahoma" w:eastAsia="Calibri" w:hAnsi="Tahoma" w:cs="Tahoma"/>
                <w:sz w:val="20"/>
                <w:szCs w:val="20"/>
              </w:rPr>
            </w:pPr>
            <w:r w:rsidRPr="006E107D">
              <w:rPr>
                <w:rFonts w:ascii="Tahoma" w:eastAsia="Calibri" w:hAnsi="Tahoma" w:cs="Tahoma"/>
                <w:sz w:val="20"/>
                <w:szCs w:val="20"/>
              </w:rPr>
              <w:t xml:space="preserve">Djeci, obitelji, odnosu dijete-roditelj te ulozi roditelja koji je u zatvoru u ovom odnosu, potrebna je podrška prije dolaska u zatvor, tijekom boravka u zatvoru i po otpustu iz zatvora. </w:t>
            </w:r>
          </w:p>
        </w:tc>
        <w:tc>
          <w:tcPr>
            <w:tcW w:w="7702" w:type="dxa"/>
            <w:tcBorders>
              <w:top w:val="single" w:sz="4" w:space="0" w:color="auto"/>
              <w:left w:val="single" w:sz="12" w:space="0" w:color="auto"/>
              <w:bottom w:val="single" w:sz="12" w:space="0" w:color="auto"/>
              <w:right w:val="single" w:sz="12" w:space="0" w:color="auto"/>
            </w:tcBorders>
            <w:shd w:val="clear" w:color="auto" w:fill="FFFFFF"/>
            <w:hideMark/>
          </w:tcPr>
          <w:p w14:paraId="03030159" w14:textId="77777777" w:rsidR="00031A2C" w:rsidRPr="006E107D" w:rsidRDefault="00031A2C">
            <w:pPr>
              <w:rPr>
                <w:rFonts w:ascii="Tahoma" w:eastAsia="Calibri" w:hAnsi="Tahoma" w:cs="Tahoma"/>
                <w:sz w:val="20"/>
                <w:szCs w:val="20"/>
              </w:rPr>
            </w:pPr>
            <w:r w:rsidRPr="006E107D">
              <w:rPr>
                <w:rFonts w:ascii="Tahoma" w:eastAsia="Calibri" w:hAnsi="Tahoma" w:cs="Tahoma"/>
                <w:sz w:val="20"/>
                <w:szCs w:val="20"/>
              </w:rPr>
              <w:t>Preporuka CM/</w:t>
            </w:r>
            <w:proofErr w:type="spellStart"/>
            <w:r w:rsidRPr="006E107D">
              <w:rPr>
                <w:rFonts w:ascii="Tahoma" w:eastAsia="Calibri" w:hAnsi="Tahoma" w:cs="Tahoma"/>
                <w:sz w:val="20"/>
                <w:szCs w:val="20"/>
              </w:rPr>
              <w:t>Rec</w:t>
            </w:r>
            <w:proofErr w:type="spellEnd"/>
            <w:r w:rsidRPr="006E107D">
              <w:rPr>
                <w:rFonts w:ascii="Tahoma" w:eastAsia="Calibri" w:hAnsi="Tahoma" w:cs="Tahoma"/>
                <w:sz w:val="20"/>
                <w:szCs w:val="20"/>
              </w:rPr>
              <w:t>(2018)5 Vijeća ministara državama članicama o djeci roditelja koji se nalaze u zatvoru (usvojena od strane Vijeća ministara 4. travnja 2018. godine na 1312. sastanku zamjenika ministara.</w:t>
            </w:r>
          </w:p>
        </w:tc>
      </w:tr>
      <w:tr w:rsidR="006E107D" w:rsidRPr="006E107D" w14:paraId="1B73122D" w14:textId="77777777" w:rsidTr="00031A2C">
        <w:tc>
          <w:tcPr>
            <w:tcW w:w="6345" w:type="dxa"/>
            <w:tcBorders>
              <w:top w:val="single" w:sz="2" w:space="0" w:color="auto"/>
              <w:left w:val="single" w:sz="12" w:space="0" w:color="auto"/>
              <w:bottom w:val="single" w:sz="12" w:space="0" w:color="auto"/>
              <w:right w:val="single" w:sz="12" w:space="0" w:color="auto"/>
            </w:tcBorders>
            <w:hideMark/>
          </w:tcPr>
          <w:p w14:paraId="22B9FFC6" w14:textId="77777777" w:rsidR="00031A2C" w:rsidRPr="006E107D" w:rsidRDefault="00031A2C">
            <w:pPr>
              <w:shd w:val="clear" w:color="auto" w:fill="FFFFFF"/>
              <w:jc w:val="both"/>
              <w:rPr>
                <w:rFonts w:ascii="Tahoma" w:eastAsia="Calibri" w:hAnsi="Tahoma" w:cs="Tahoma"/>
                <w:sz w:val="20"/>
                <w:szCs w:val="20"/>
              </w:rPr>
            </w:pPr>
            <w:r w:rsidRPr="006E107D">
              <w:rPr>
                <w:rFonts w:ascii="Tahoma" w:eastAsia="Calibri" w:hAnsi="Tahoma" w:cs="Tahoma"/>
                <w:sz w:val="20"/>
                <w:szCs w:val="20"/>
              </w:rPr>
              <w:t xml:space="preserve">Prema evaluacijskom izvještaju RAND Europe, ARCS (UK) </w:t>
            </w:r>
            <w:proofErr w:type="spellStart"/>
            <w:r w:rsidRPr="006E107D">
              <w:rPr>
                <w:rFonts w:ascii="Tahoma" w:eastAsia="Calibri" w:hAnsi="Tahoma" w:cs="Tahoma"/>
                <w:sz w:val="20"/>
                <w:szCs w:val="20"/>
              </w:rPr>
              <w:t>Ltd</w:t>
            </w:r>
            <w:proofErr w:type="spellEnd"/>
            <w:r w:rsidRPr="006E107D">
              <w:rPr>
                <w:rFonts w:ascii="Tahoma" w:eastAsia="Calibri" w:hAnsi="Tahoma" w:cs="Tahoma"/>
                <w:sz w:val="20"/>
                <w:szCs w:val="20"/>
              </w:rPr>
              <w:t xml:space="preserve">. i Sveučilišta u </w:t>
            </w:r>
            <w:proofErr w:type="spellStart"/>
            <w:r w:rsidRPr="006E107D">
              <w:rPr>
                <w:rFonts w:ascii="Tahoma" w:eastAsia="Calibri" w:hAnsi="Tahoma" w:cs="Tahoma"/>
                <w:sz w:val="20"/>
                <w:szCs w:val="20"/>
              </w:rPr>
              <w:t>Glamorganu</w:t>
            </w:r>
            <w:proofErr w:type="spellEnd"/>
            <w:r w:rsidRPr="006E107D">
              <w:rPr>
                <w:rFonts w:ascii="Tahoma" w:eastAsia="Calibri" w:hAnsi="Tahoma" w:cs="Tahoma"/>
                <w:sz w:val="20"/>
                <w:szCs w:val="20"/>
              </w:rPr>
              <w:t xml:space="preserve">, postoji mnogo različitih vrsta mentorstva. Programi se znatno razlikuju u ciljevima, sadržaju i prirodi odnosa mentor-korisnik pa ova raznolikost otežava općenite zaključke o efikasnosti i dobroj praksi. Iako nedostaju kvalitetni istraživački dokazi o učinku projekata mentorstva na osuđenike, dostupne studije ukazuju da neke vrste mentorstva mogu utjecati na smanjivanje recidivizma djelujući kao „most“ ka drugim uslugama i </w:t>
            </w:r>
            <w:proofErr w:type="spellStart"/>
            <w:r w:rsidRPr="006E107D">
              <w:rPr>
                <w:rFonts w:ascii="Tahoma" w:eastAsia="Calibri" w:hAnsi="Tahoma" w:cs="Tahoma"/>
                <w:sz w:val="20"/>
                <w:szCs w:val="20"/>
              </w:rPr>
              <w:t>pružajuc</w:t>
            </w:r>
            <w:proofErr w:type="spellEnd"/>
            <w:r w:rsidRPr="006E107D">
              <w:rPr>
                <w:rFonts w:ascii="Tahoma" w:eastAsia="Calibri" w:hAnsi="Tahoma" w:cs="Tahoma"/>
                <w:sz w:val="20"/>
                <w:szCs w:val="20"/>
              </w:rPr>
              <w:t>́i kontinuitet tzv. podrške „kroz vrata“, što obuhvaća razdoblje neposredno prije izlaska iz zatvora, sam izlazak i određeno vrijeme nakon izlaska. Rezultati analize pokazuju da projekti mentorstva mogu biti povezani sa povećanjem zapošljavanja korisnika i povećanjem njihovog angažmana u drugim programima i intervencijama u zajednici. Rezultati također sugeriraju da mentorski projekti mogu biti povezani s poboljšanjima u stambenoj situaciji korisnika, a u manjoj mjeri analiza ukazuje i da mogu biti povezani sa smanjenjem zloupotrebe supstanci. Postoje ograničeni dokazi da programi mentorstva mogu povećati korisnikovu sposobnost suočavanja, poboljšati obiteljske i vršnjačke odnose te smanjiti pro-kriminalne stavove.</w:t>
            </w:r>
          </w:p>
          <w:p w14:paraId="54962625" w14:textId="77777777" w:rsidR="00031A2C" w:rsidRPr="006E107D" w:rsidRDefault="00031A2C">
            <w:pPr>
              <w:shd w:val="clear" w:color="auto" w:fill="FFFFFF"/>
              <w:jc w:val="both"/>
              <w:rPr>
                <w:rFonts w:ascii="Tahoma" w:eastAsia="Calibri" w:hAnsi="Tahoma" w:cs="Tahoma"/>
                <w:sz w:val="20"/>
                <w:szCs w:val="20"/>
                <w:highlight w:val="yellow"/>
              </w:rPr>
            </w:pPr>
            <w:r w:rsidRPr="006E107D">
              <w:rPr>
                <w:rFonts w:ascii="Tahoma" w:eastAsia="Calibri" w:hAnsi="Tahoma" w:cs="Tahoma"/>
                <w:sz w:val="20"/>
                <w:szCs w:val="20"/>
              </w:rPr>
              <w:t xml:space="preserve">Na temelju podataka prikupljenih ranijih godina iz kaznenih tijela uočeni su sljedeći problemi vezani uz </w:t>
            </w:r>
            <w:proofErr w:type="spellStart"/>
            <w:r w:rsidRPr="006E107D">
              <w:rPr>
                <w:rFonts w:ascii="Tahoma" w:eastAsia="Calibri" w:hAnsi="Tahoma" w:cs="Tahoma"/>
                <w:sz w:val="20"/>
                <w:szCs w:val="20"/>
              </w:rPr>
              <w:t>postpenalni</w:t>
            </w:r>
            <w:proofErr w:type="spellEnd"/>
            <w:r w:rsidRPr="006E107D">
              <w:rPr>
                <w:rFonts w:ascii="Tahoma" w:eastAsia="Calibri" w:hAnsi="Tahoma" w:cs="Tahoma"/>
                <w:sz w:val="20"/>
                <w:szCs w:val="20"/>
              </w:rPr>
              <w:t xml:space="preserve"> prihvat zatvorenika: nisu se imali gdje vratiti (nemaju obitelj/</w:t>
            </w:r>
            <w:proofErr w:type="spellStart"/>
            <w:r w:rsidRPr="006E107D">
              <w:rPr>
                <w:rFonts w:ascii="Tahoma" w:eastAsia="Calibri" w:hAnsi="Tahoma" w:cs="Tahoma"/>
                <w:sz w:val="20"/>
                <w:szCs w:val="20"/>
              </w:rPr>
              <w:t>obitelj</w:t>
            </w:r>
            <w:proofErr w:type="spellEnd"/>
            <w:r w:rsidRPr="006E107D">
              <w:rPr>
                <w:rFonts w:ascii="Tahoma" w:eastAsia="Calibri" w:hAnsi="Tahoma" w:cs="Tahoma"/>
                <w:sz w:val="20"/>
                <w:szCs w:val="20"/>
              </w:rPr>
              <w:t xml:space="preserve"> ih ne želi/nemaju vlastitu  imovinu/nešto drugo; nije bilo poželjno da se vrate u obitelj zbog njene nefunkcionalnosti; poželjna je bila </w:t>
            </w:r>
            <w:r w:rsidRPr="006E107D">
              <w:rPr>
                <w:rFonts w:ascii="Tahoma" w:eastAsia="Calibri" w:hAnsi="Tahoma" w:cs="Tahoma"/>
                <w:sz w:val="20"/>
                <w:szCs w:val="20"/>
              </w:rPr>
              <w:lastRenderedPageBreak/>
              <w:t>promjena mjesta življenja zbog negativnog utjecaja sredine. Uvidom u pojedinačno dostavljene podatke iz kaznenih tijela ova problematika se najistaknutijom pokazala u mlađoj populaciji (15-30 godina), primarno u odgojnim zavodima.</w:t>
            </w:r>
          </w:p>
        </w:tc>
        <w:tc>
          <w:tcPr>
            <w:tcW w:w="7702" w:type="dxa"/>
            <w:tcBorders>
              <w:top w:val="single" w:sz="4" w:space="0" w:color="auto"/>
              <w:left w:val="single" w:sz="12" w:space="0" w:color="auto"/>
              <w:bottom w:val="single" w:sz="12" w:space="0" w:color="auto"/>
              <w:right w:val="single" w:sz="12" w:space="0" w:color="auto"/>
            </w:tcBorders>
            <w:shd w:val="clear" w:color="auto" w:fill="FFFFFF"/>
          </w:tcPr>
          <w:p w14:paraId="1F4243C4" w14:textId="77777777" w:rsidR="00031A2C" w:rsidRPr="006E107D" w:rsidRDefault="00031A2C">
            <w:pPr>
              <w:rPr>
                <w:rFonts w:ascii="Tahoma" w:eastAsia="Calibri" w:hAnsi="Tahoma" w:cs="Tahoma"/>
                <w:sz w:val="20"/>
                <w:szCs w:val="20"/>
              </w:rPr>
            </w:pPr>
            <w:r w:rsidRPr="006E107D">
              <w:rPr>
                <w:rFonts w:ascii="Tahoma" w:eastAsia="Calibri" w:hAnsi="Tahoma" w:cs="Tahoma"/>
                <w:sz w:val="20"/>
                <w:szCs w:val="20"/>
              </w:rPr>
              <w:lastRenderedPageBreak/>
              <w:t>https://assets.publishing.service.gov.uk/government/uploads/system/uploads/attachment_data/file/254452/I</w:t>
            </w:r>
          </w:p>
          <w:p w14:paraId="4C2E8660" w14:textId="77777777" w:rsidR="00031A2C" w:rsidRPr="006E107D" w:rsidRDefault="00031A2C">
            <w:pPr>
              <w:rPr>
                <w:rFonts w:ascii="Tahoma" w:eastAsia="Calibri" w:hAnsi="Tahoma" w:cs="Tahoma"/>
                <w:sz w:val="20"/>
                <w:szCs w:val="20"/>
              </w:rPr>
            </w:pPr>
            <w:proofErr w:type="spellStart"/>
            <w:r w:rsidRPr="006E107D">
              <w:rPr>
                <w:rFonts w:ascii="Tahoma" w:eastAsia="Calibri" w:hAnsi="Tahoma" w:cs="Tahoma"/>
                <w:sz w:val="20"/>
                <w:szCs w:val="20"/>
              </w:rPr>
              <w:t>ntermediate</w:t>
            </w:r>
            <w:proofErr w:type="spellEnd"/>
            <w:r w:rsidRPr="006E107D">
              <w:rPr>
                <w:rFonts w:ascii="Tahoma" w:eastAsia="Calibri" w:hAnsi="Tahoma" w:cs="Tahoma"/>
                <w:sz w:val="20"/>
                <w:szCs w:val="20"/>
              </w:rPr>
              <w:t>-</w:t>
            </w:r>
            <w:proofErr w:type="spellStart"/>
            <w:r w:rsidRPr="006E107D">
              <w:rPr>
                <w:rFonts w:ascii="Tahoma" w:eastAsia="Calibri" w:hAnsi="Tahoma" w:cs="Tahoma"/>
                <w:sz w:val="20"/>
                <w:szCs w:val="20"/>
              </w:rPr>
              <w:t>outcomes</w:t>
            </w:r>
            <w:proofErr w:type="spellEnd"/>
            <w:r w:rsidRPr="006E107D">
              <w:rPr>
                <w:rFonts w:ascii="Tahoma" w:eastAsia="Calibri" w:hAnsi="Tahoma" w:cs="Tahoma"/>
                <w:sz w:val="20"/>
                <w:szCs w:val="20"/>
              </w:rPr>
              <w:t>-</w:t>
            </w:r>
            <w:proofErr w:type="spellStart"/>
            <w:r w:rsidRPr="006E107D">
              <w:rPr>
                <w:rFonts w:ascii="Tahoma" w:eastAsia="Calibri" w:hAnsi="Tahoma" w:cs="Tahoma"/>
                <w:sz w:val="20"/>
                <w:szCs w:val="20"/>
              </w:rPr>
              <w:t>of</w:t>
            </w:r>
            <w:proofErr w:type="spellEnd"/>
            <w:r w:rsidRPr="006E107D">
              <w:rPr>
                <w:rFonts w:ascii="Tahoma" w:eastAsia="Calibri" w:hAnsi="Tahoma" w:cs="Tahoma"/>
                <w:sz w:val="20"/>
                <w:szCs w:val="20"/>
              </w:rPr>
              <w:t>-</w:t>
            </w:r>
            <w:proofErr w:type="spellStart"/>
            <w:r w:rsidRPr="006E107D">
              <w:rPr>
                <w:rFonts w:ascii="Tahoma" w:eastAsia="Calibri" w:hAnsi="Tahoma" w:cs="Tahoma"/>
                <w:sz w:val="20"/>
                <w:szCs w:val="20"/>
              </w:rPr>
              <w:t>mentoring</w:t>
            </w:r>
            <w:proofErr w:type="spellEnd"/>
            <w:r w:rsidRPr="006E107D">
              <w:rPr>
                <w:rFonts w:ascii="Tahoma" w:eastAsia="Calibri" w:hAnsi="Tahoma" w:cs="Tahoma"/>
                <w:sz w:val="20"/>
                <w:szCs w:val="20"/>
              </w:rPr>
              <w:t>-</w:t>
            </w:r>
            <w:proofErr w:type="spellStart"/>
            <w:r w:rsidRPr="006E107D">
              <w:rPr>
                <w:rFonts w:ascii="Tahoma" w:eastAsia="Calibri" w:hAnsi="Tahoma" w:cs="Tahoma"/>
                <w:sz w:val="20"/>
                <w:szCs w:val="20"/>
              </w:rPr>
              <w:t>interventions.pdf</w:t>
            </w:r>
            <w:proofErr w:type="spellEnd"/>
          </w:p>
          <w:p w14:paraId="2FE5F85A" w14:textId="77777777" w:rsidR="00031A2C" w:rsidRPr="006E107D" w:rsidRDefault="00031A2C">
            <w:pPr>
              <w:rPr>
                <w:rFonts w:ascii="Tahoma" w:eastAsia="Calibri" w:hAnsi="Tahoma" w:cs="Tahoma"/>
                <w:sz w:val="20"/>
                <w:szCs w:val="20"/>
              </w:rPr>
            </w:pPr>
          </w:p>
          <w:p w14:paraId="2475689E" w14:textId="77777777" w:rsidR="00031A2C" w:rsidRPr="006E107D" w:rsidRDefault="00031A2C">
            <w:pPr>
              <w:rPr>
                <w:rFonts w:ascii="Tahoma" w:eastAsia="Calibri" w:hAnsi="Tahoma" w:cs="Tahoma"/>
                <w:sz w:val="20"/>
                <w:szCs w:val="20"/>
              </w:rPr>
            </w:pPr>
          </w:p>
          <w:p w14:paraId="473B39A8" w14:textId="77777777" w:rsidR="00031A2C" w:rsidRPr="006E107D" w:rsidRDefault="00031A2C">
            <w:pPr>
              <w:rPr>
                <w:rFonts w:ascii="Tahoma" w:eastAsia="Calibri" w:hAnsi="Tahoma" w:cs="Tahoma"/>
                <w:sz w:val="20"/>
                <w:szCs w:val="20"/>
              </w:rPr>
            </w:pPr>
          </w:p>
          <w:p w14:paraId="461FCE14" w14:textId="77777777" w:rsidR="00031A2C" w:rsidRPr="006E107D" w:rsidRDefault="00031A2C">
            <w:pPr>
              <w:rPr>
                <w:rFonts w:ascii="Tahoma" w:eastAsia="Calibri" w:hAnsi="Tahoma" w:cs="Tahoma"/>
                <w:sz w:val="20"/>
                <w:szCs w:val="20"/>
              </w:rPr>
            </w:pPr>
          </w:p>
          <w:p w14:paraId="4D31AC42" w14:textId="77777777" w:rsidR="00031A2C" w:rsidRPr="006E107D" w:rsidRDefault="00031A2C">
            <w:pPr>
              <w:rPr>
                <w:rFonts w:ascii="Tahoma" w:eastAsia="Calibri" w:hAnsi="Tahoma" w:cs="Tahoma"/>
                <w:sz w:val="20"/>
                <w:szCs w:val="20"/>
              </w:rPr>
            </w:pPr>
          </w:p>
          <w:p w14:paraId="05AA3566" w14:textId="77777777" w:rsidR="00031A2C" w:rsidRPr="006E107D" w:rsidRDefault="00031A2C">
            <w:pPr>
              <w:rPr>
                <w:rFonts w:ascii="Tahoma" w:eastAsia="Calibri" w:hAnsi="Tahoma" w:cs="Tahoma"/>
                <w:sz w:val="20"/>
                <w:szCs w:val="20"/>
              </w:rPr>
            </w:pPr>
          </w:p>
          <w:p w14:paraId="6DCF403A" w14:textId="77777777" w:rsidR="00031A2C" w:rsidRPr="006E107D" w:rsidRDefault="00031A2C">
            <w:pPr>
              <w:rPr>
                <w:rFonts w:ascii="Tahoma" w:eastAsia="Calibri" w:hAnsi="Tahoma" w:cs="Tahoma"/>
                <w:sz w:val="20"/>
                <w:szCs w:val="20"/>
              </w:rPr>
            </w:pPr>
          </w:p>
          <w:p w14:paraId="42DFD76C" w14:textId="77777777" w:rsidR="00031A2C" w:rsidRPr="006E107D" w:rsidRDefault="00031A2C">
            <w:pPr>
              <w:rPr>
                <w:rFonts w:ascii="Tahoma" w:eastAsia="Calibri" w:hAnsi="Tahoma" w:cs="Tahoma"/>
                <w:sz w:val="20"/>
                <w:szCs w:val="20"/>
              </w:rPr>
            </w:pPr>
          </w:p>
          <w:p w14:paraId="205828B9" w14:textId="77777777" w:rsidR="00031A2C" w:rsidRPr="006E107D" w:rsidRDefault="00031A2C">
            <w:pPr>
              <w:rPr>
                <w:rFonts w:ascii="Tahoma" w:eastAsia="Calibri" w:hAnsi="Tahoma" w:cs="Tahoma"/>
                <w:sz w:val="20"/>
                <w:szCs w:val="20"/>
              </w:rPr>
            </w:pPr>
          </w:p>
          <w:p w14:paraId="711EF68E" w14:textId="77777777" w:rsidR="00031A2C" w:rsidRPr="006E107D" w:rsidRDefault="00031A2C">
            <w:pPr>
              <w:rPr>
                <w:rFonts w:ascii="Tahoma" w:eastAsia="Calibri" w:hAnsi="Tahoma" w:cs="Tahoma"/>
                <w:sz w:val="20"/>
                <w:szCs w:val="20"/>
              </w:rPr>
            </w:pPr>
          </w:p>
          <w:p w14:paraId="4BE58C03" w14:textId="77777777" w:rsidR="00031A2C" w:rsidRPr="006E107D" w:rsidRDefault="00031A2C">
            <w:pPr>
              <w:rPr>
                <w:rFonts w:ascii="Tahoma" w:eastAsia="Calibri" w:hAnsi="Tahoma" w:cs="Tahoma"/>
                <w:sz w:val="20"/>
                <w:szCs w:val="20"/>
              </w:rPr>
            </w:pPr>
          </w:p>
          <w:p w14:paraId="4039349E" w14:textId="77777777" w:rsidR="00031A2C" w:rsidRPr="006E107D" w:rsidRDefault="00031A2C">
            <w:pPr>
              <w:rPr>
                <w:rFonts w:ascii="Tahoma" w:eastAsia="Calibri" w:hAnsi="Tahoma" w:cs="Tahoma"/>
                <w:sz w:val="20"/>
                <w:szCs w:val="20"/>
              </w:rPr>
            </w:pPr>
          </w:p>
          <w:p w14:paraId="6DA46FF5" w14:textId="77777777" w:rsidR="00031A2C" w:rsidRPr="006E107D" w:rsidRDefault="00031A2C">
            <w:pPr>
              <w:rPr>
                <w:rFonts w:ascii="Tahoma" w:eastAsia="Calibri" w:hAnsi="Tahoma" w:cs="Tahoma"/>
                <w:sz w:val="20"/>
                <w:szCs w:val="20"/>
              </w:rPr>
            </w:pPr>
          </w:p>
          <w:p w14:paraId="5867ECAF" w14:textId="77777777" w:rsidR="00031A2C" w:rsidRPr="006E107D" w:rsidRDefault="00031A2C">
            <w:pPr>
              <w:rPr>
                <w:rFonts w:ascii="Tahoma" w:eastAsia="Calibri" w:hAnsi="Tahoma" w:cs="Tahoma"/>
                <w:sz w:val="20"/>
                <w:szCs w:val="20"/>
              </w:rPr>
            </w:pPr>
          </w:p>
          <w:p w14:paraId="25EFD7F5" w14:textId="77777777" w:rsidR="00031A2C" w:rsidRPr="006E107D" w:rsidRDefault="00031A2C">
            <w:pPr>
              <w:rPr>
                <w:rFonts w:ascii="Tahoma" w:eastAsia="Calibri" w:hAnsi="Tahoma" w:cs="Tahoma"/>
                <w:sz w:val="20"/>
                <w:szCs w:val="20"/>
              </w:rPr>
            </w:pPr>
          </w:p>
          <w:p w14:paraId="7D3C986F" w14:textId="77777777" w:rsidR="00031A2C" w:rsidRPr="006E107D" w:rsidRDefault="00031A2C">
            <w:pPr>
              <w:rPr>
                <w:rFonts w:ascii="Tahoma" w:eastAsia="Calibri" w:hAnsi="Tahoma" w:cs="Tahoma"/>
                <w:sz w:val="20"/>
                <w:szCs w:val="20"/>
              </w:rPr>
            </w:pPr>
          </w:p>
          <w:p w14:paraId="18B0D0A4" w14:textId="77777777" w:rsidR="00031A2C" w:rsidRPr="006E107D" w:rsidRDefault="00031A2C">
            <w:pPr>
              <w:rPr>
                <w:rFonts w:ascii="Tahoma" w:eastAsia="Calibri" w:hAnsi="Tahoma" w:cs="Tahoma"/>
                <w:sz w:val="20"/>
                <w:szCs w:val="20"/>
              </w:rPr>
            </w:pPr>
          </w:p>
          <w:p w14:paraId="5240CFDC" w14:textId="77777777" w:rsidR="00031A2C" w:rsidRPr="006E107D" w:rsidRDefault="00031A2C">
            <w:pPr>
              <w:rPr>
                <w:rFonts w:ascii="Tahoma" w:eastAsia="Calibri" w:hAnsi="Tahoma" w:cs="Tahoma"/>
                <w:sz w:val="20"/>
                <w:szCs w:val="20"/>
                <w:highlight w:val="yellow"/>
              </w:rPr>
            </w:pPr>
            <w:r w:rsidRPr="006E107D">
              <w:rPr>
                <w:rFonts w:ascii="Tahoma" w:eastAsia="Calibri" w:hAnsi="Tahoma" w:cs="Tahoma"/>
                <w:sz w:val="20"/>
                <w:szCs w:val="20"/>
              </w:rPr>
              <w:t>Interna analiza Središnjeg ureda za zatvorski sustav</w:t>
            </w:r>
          </w:p>
        </w:tc>
      </w:tr>
      <w:tr w:rsidR="006E107D" w:rsidRPr="006E107D" w14:paraId="1A39BFB5" w14:textId="77777777" w:rsidTr="00031A2C">
        <w:tc>
          <w:tcPr>
            <w:tcW w:w="6345" w:type="dxa"/>
            <w:tcBorders>
              <w:top w:val="single" w:sz="2" w:space="0" w:color="auto"/>
              <w:left w:val="single" w:sz="12" w:space="0" w:color="auto"/>
              <w:bottom w:val="single" w:sz="12" w:space="0" w:color="auto"/>
              <w:right w:val="single" w:sz="12" w:space="0" w:color="auto"/>
            </w:tcBorders>
            <w:hideMark/>
          </w:tcPr>
          <w:p w14:paraId="288D075D"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lastRenderedPageBreak/>
              <w:t>Stres izazvan radom u zatvoru često dovodi do negativnih posljedica na psihološko i fizičko zdravlje pojedinca (</w:t>
            </w:r>
            <w:proofErr w:type="spellStart"/>
            <w:r w:rsidRPr="006E107D">
              <w:rPr>
                <w:rFonts w:ascii="Tahoma" w:eastAsia="Calibri" w:hAnsi="Tahoma" w:cs="Tahoma"/>
                <w:sz w:val="20"/>
                <w:szCs w:val="20"/>
              </w:rPr>
              <w:t>Dollard</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Winefield</w:t>
            </w:r>
            <w:proofErr w:type="spellEnd"/>
            <w:r w:rsidRPr="006E107D">
              <w:rPr>
                <w:rFonts w:ascii="Tahoma" w:eastAsia="Calibri" w:hAnsi="Tahoma" w:cs="Tahoma"/>
                <w:sz w:val="20"/>
                <w:szCs w:val="20"/>
              </w:rPr>
              <w:t xml:space="preserve"> i </w:t>
            </w:r>
            <w:proofErr w:type="spellStart"/>
            <w:r w:rsidRPr="006E107D">
              <w:rPr>
                <w:rFonts w:ascii="Tahoma" w:eastAsia="Calibri" w:hAnsi="Tahoma" w:cs="Tahoma"/>
                <w:sz w:val="20"/>
                <w:szCs w:val="20"/>
              </w:rPr>
              <w:t>Winefield</w:t>
            </w:r>
            <w:proofErr w:type="spellEnd"/>
            <w:r w:rsidRPr="006E107D">
              <w:rPr>
                <w:rFonts w:ascii="Tahoma" w:eastAsia="Calibri" w:hAnsi="Tahoma" w:cs="Tahoma"/>
                <w:sz w:val="20"/>
                <w:szCs w:val="20"/>
              </w:rPr>
              <w:t xml:space="preserve">, 2001; </w:t>
            </w:r>
            <w:proofErr w:type="spellStart"/>
            <w:r w:rsidRPr="006E107D">
              <w:rPr>
                <w:rFonts w:ascii="Tahoma" w:eastAsia="Calibri" w:hAnsi="Tahoma" w:cs="Tahoma"/>
                <w:sz w:val="20"/>
                <w:szCs w:val="20"/>
              </w:rPr>
              <w:t>Neveu</w:t>
            </w:r>
            <w:proofErr w:type="spellEnd"/>
            <w:r w:rsidRPr="006E107D">
              <w:rPr>
                <w:rFonts w:ascii="Tahoma" w:eastAsia="Calibri" w:hAnsi="Tahoma" w:cs="Tahoma"/>
                <w:sz w:val="20"/>
                <w:szCs w:val="20"/>
              </w:rPr>
              <w:t>, 2007; prema Garland, 2002). Tipične posljedice sindroma izgaranja na poslu zatvorskih službenika su: 1) odsutnost s posla, 2) povećan broj danja bolovanja i 3) otpuštanje (</w:t>
            </w:r>
            <w:proofErr w:type="spellStart"/>
            <w:r w:rsidRPr="006E107D">
              <w:rPr>
                <w:rFonts w:ascii="Tahoma" w:eastAsia="Calibri" w:hAnsi="Tahoma" w:cs="Tahoma"/>
                <w:sz w:val="20"/>
                <w:szCs w:val="20"/>
              </w:rPr>
              <w:t>Carlson</w:t>
            </w:r>
            <w:proofErr w:type="spellEnd"/>
            <w:r w:rsidRPr="006E107D">
              <w:rPr>
                <w:rFonts w:ascii="Tahoma" w:eastAsia="Calibri" w:hAnsi="Tahoma" w:cs="Tahoma"/>
                <w:sz w:val="20"/>
                <w:szCs w:val="20"/>
              </w:rPr>
              <w:t xml:space="preserve"> i </w:t>
            </w:r>
            <w:proofErr w:type="spellStart"/>
            <w:r w:rsidRPr="006E107D">
              <w:rPr>
                <w:rFonts w:ascii="Tahoma" w:eastAsia="Calibri" w:hAnsi="Tahoma" w:cs="Tahoma"/>
                <w:sz w:val="20"/>
                <w:szCs w:val="20"/>
              </w:rPr>
              <w:t>Thomas</w:t>
            </w:r>
            <w:proofErr w:type="spellEnd"/>
            <w:r w:rsidRPr="006E107D">
              <w:rPr>
                <w:rFonts w:ascii="Tahoma" w:eastAsia="Calibri" w:hAnsi="Tahoma" w:cs="Tahoma"/>
                <w:sz w:val="20"/>
                <w:szCs w:val="20"/>
              </w:rPr>
              <w:t xml:space="preserve">, 2006; Garland, 2002, </w:t>
            </w:r>
            <w:proofErr w:type="spellStart"/>
            <w:r w:rsidRPr="006E107D">
              <w:rPr>
                <w:rFonts w:ascii="Tahoma" w:eastAsia="Calibri" w:hAnsi="Tahoma" w:cs="Tahoma"/>
                <w:sz w:val="20"/>
                <w:szCs w:val="20"/>
              </w:rPr>
              <w:t>Maslach</w:t>
            </w:r>
            <w:proofErr w:type="spellEnd"/>
            <w:r w:rsidRPr="006E107D">
              <w:rPr>
                <w:rFonts w:ascii="Tahoma" w:eastAsia="Calibri" w:hAnsi="Tahoma" w:cs="Tahoma"/>
                <w:sz w:val="20"/>
                <w:szCs w:val="20"/>
              </w:rPr>
              <w:t xml:space="preserve"> i Jackson, 1981; </w:t>
            </w:r>
            <w:proofErr w:type="spellStart"/>
            <w:r w:rsidRPr="006E107D">
              <w:rPr>
                <w:rFonts w:ascii="Tahoma" w:eastAsia="Calibri" w:hAnsi="Tahoma" w:cs="Tahoma"/>
                <w:sz w:val="20"/>
                <w:szCs w:val="20"/>
              </w:rPr>
              <w:t>Schaufeli</w:t>
            </w:r>
            <w:proofErr w:type="spellEnd"/>
            <w:r w:rsidRPr="006E107D">
              <w:rPr>
                <w:rFonts w:ascii="Tahoma" w:eastAsia="Calibri" w:hAnsi="Tahoma" w:cs="Tahoma"/>
                <w:sz w:val="20"/>
                <w:szCs w:val="20"/>
              </w:rPr>
              <w:t xml:space="preserve"> i </w:t>
            </w:r>
            <w:proofErr w:type="spellStart"/>
            <w:r w:rsidRPr="006E107D">
              <w:rPr>
                <w:rFonts w:ascii="Tahoma" w:eastAsia="Calibri" w:hAnsi="Tahoma" w:cs="Tahoma"/>
                <w:sz w:val="20"/>
                <w:szCs w:val="20"/>
              </w:rPr>
              <w:t>Peeters</w:t>
            </w:r>
            <w:proofErr w:type="spellEnd"/>
            <w:r w:rsidRPr="006E107D">
              <w:rPr>
                <w:rFonts w:ascii="Tahoma" w:eastAsia="Calibri" w:hAnsi="Tahoma" w:cs="Tahoma"/>
                <w:sz w:val="20"/>
                <w:szCs w:val="20"/>
              </w:rPr>
              <w:t xml:space="preserve">, 2000; prema Garland, 2002). Uz negativan učinak na izvršavanja zadaća na poslu, sindrom izgaranja ima učinak i na odnose s kolegama i odnos prema zatvorenicima (Garland, 2002; </w:t>
            </w:r>
            <w:proofErr w:type="spellStart"/>
            <w:r w:rsidRPr="006E107D">
              <w:rPr>
                <w:rFonts w:ascii="Tahoma" w:eastAsia="Calibri" w:hAnsi="Tahoma" w:cs="Tahoma"/>
                <w:sz w:val="20"/>
                <w:szCs w:val="20"/>
              </w:rPr>
              <w:t>Garner</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Knight</w:t>
            </w:r>
            <w:proofErr w:type="spellEnd"/>
            <w:r w:rsidRPr="006E107D">
              <w:rPr>
                <w:rFonts w:ascii="Tahoma" w:eastAsia="Calibri" w:hAnsi="Tahoma" w:cs="Tahoma"/>
                <w:sz w:val="20"/>
                <w:szCs w:val="20"/>
              </w:rPr>
              <w:t xml:space="preserve">, &amp; Simpson, 2007; </w:t>
            </w:r>
            <w:proofErr w:type="spellStart"/>
            <w:r w:rsidRPr="006E107D">
              <w:rPr>
                <w:rFonts w:ascii="Tahoma" w:eastAsia="Calibri" w:hAnsi="Tahoma" w:cs="Tahoma"/>
                <w:sz w:val="20"/>
                <w:szCs w:val="20"/>
              </w:rPr>
              <w:t>Maslach</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Schaufeli</w:t>
            </w:r>
            <w:proofErr w:type="spellEnd"/>
            <w:r w:rsidRPr="006E107D">
              <w:rPr>
                <w:rFonts w:ascii="Tahoma" w:eastAsia="Calibri" w:hAnsi="Tahoma" w:cs="Tahoma"/>
                <w:sz w:val="20"/>
                <w:szCs w:val="20"/>
              </w:rPr>
              <w:t xml:space="preserve">, &amp; </w:t>
            </w:r>
            <w:proofErr w:type="spellStart"/>
            <w:r w:rsidRPr="006E107D">
              <w:rPr>
                <w:rFonts w:ascii="Tahoma" w:eastAsia="Calibri" w:hAnsi="Tahoma" w:cs="Tahoma"/>
                <w:sz w:val="20"/>
                <w:szCs w:val="20"/>
              </w:rPr>
              <w:t>Leiter</w:t>
            </w:r>
            <w:proofErr w:type="spellEnd"/>
            <w:r w:rsidRPr="006E107D">
              <w:rPr>
                <w:rFonts w:ascii="Tahoma" w:eastAsia="Calibri" w:hAnsi="Tahoma" w:cs="Tahoma"/>
                <w:sz w:val="20"/>
                <w:szCs w:val="20"/>
              </w:rPr>
              <w:t xml:space="preserve">, 2001). Negativan učinak ovog sindroma vidljiv je i u odnosima u obitelji zatvorskih službenika (Jackson i </w:t>
            </w:r>
            <w:proofErr w:type="spellStart"/>
            <w:r w:rsidRPr="006E107D">
              <w:rPr>
                <w:rFonts w:ascii="Tahoma" w:eastAsia="Calibri" w:hAnsi="Tahoma" w:cs="Tahoma"/>
                <w:sz w:val="20"/>
                <w:szCs w:val="20"/>
              </w:rPr>
              <w:t>Maslach</w:t>
            </w:r>
            <w:proofErr w:type="spellEnd"/>
            <w:r w:rsidRPr="006E107D">
              <w:rPr>
                <w:rFonts w:ascii="Tahoma" w:eastAsia="Calibri" w:hAnsi="Tahoma" w:cs="Tahoma"/>
                <w:sz w:val="20"/>
                <w:szCs w:val="20"/>
              </w:rPr>
              <w:t>, 1982; prema Garland, 2002).</w:t>
            </w:r>
          </w:p>
        </w:tc>
        <w:tc>
          <w:tcPr>
            <w:tcW w:w="7702" w:type="dxa"/>
            <w:tcBorders>
              <w:top w:val="single" w:sz="4" w:space="0" w:color="auto"/>
              <w:left w:val="single" w:sz="12" w:space="0" w:color="auto"/>
              <w:bottom w:val="single" w:sz="12" w:space="0" w:color="auto"/>
              <w:right w:val="single" w:sz="12" w:space="0" w:color="auto"/>
            </w:tcBorders>
            <w:shd w:val="clear" w:color="auto" w:fill="FFFFFF"/>
            <w:hideMark/>
          </w:tcPr>
          <w:p w14:paraId="45604B68"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 xml:space="preserve">Garland, B. (2002) </w:t>
            </w:r>
            <w:proofErr w:type="spellStart"/>
            <w:r w:rsidRPr="006E107D">
              <w:rPr>
                <w:rFonts w:ascii="Tahoma" w:eastAsia="Calibri" w:hAnsi="Tahoma" w:cs="Tahoma"/>
                <w:sz w:val="20"/>
                <w:szCs w:val="20"/>
              </w:rPr>
              <w:t>Prison</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treatment</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staff</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burnout</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Consequences</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cause</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and</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prevention</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Corrections</w:t>
            </w:r>
            <w:proofErr w:type="spellEnd"/>
            <w:r w:rsidRPr="006E107D">
              <w:rPr>
                <w:rFonts w:ascii="Tahoma" w:eastAsia="Calibri" w:hAnsi="Tahoma" w:cs="Tahoma"/>
                <w:sz w:val="20"/>
                <w:szCs w:val="20"/>
              </w:rPr>
              <w:t xml:space="preserve"> </w:t>
            </w:r>
            <w:proofErr w:type="spellStart"/>
            <w:r w:rsidRPr="006E107D">
              <w:rPr>
                <w:rFonts w:ascii="Tahoma" w:eastAsia="Calibri" w:hAnsi="Tahoma" w:cs="Tahoma"/>
                <w:sz w:val="20"/>
                <w:szCs w:val="20"/>
              </w:rPr>
              <w:t>Today</w:t>
            </w:r>
            <w:proofErr w:type="spellEnd"/>
            <w:r w:rsidRPr="006E107D">
              <w:rPr>
                <w:rFonts w:ascii="Tahoma" w:eastAsia="Calibri" w:hAnsi="Tahoma" w:cs="Tahoma"/>
                <w:sz w:val="20"/>
                <w:szCs w:val="20"/>
              </w:rPr>
              <w:t>. 64. 116-121.</w:t>
            </w:r>
          </w:p>
        </w:tc>
      </w:tr>
    </w:tbl>
    <w:p w14:paraId="347C3DF3" w14:textId="77777777" w:rsidR="00031A2C" w:rsidRPr="006E107D" w:rsidRDefault="00031A2C" w:rsidP="00031A2C">
      <w:pPr>
        <w:jc w:val="both"/>
        <w:rPr>
          <w:rFonts w:ascii="Tahoma" w:hAnsi="Tahoma" w:cs="Tahoma"/>
          <w:iCs/>
          <w:sz w:val="20"/>
          <w:szCs w:val="20"/>
        </w:rPr>
      </w:pPr>
    </w:p>
    <w:p w14:paraId="1D6159CA" w14:textId="77777777" w:rsidR="00031A2C" w:rsidRPr="006E107D" w:rsidRDefault="00031A2C" w:rsidP="00031A2C">
      <w:pPr>
        <w:ind w:left="567"/>
        <w:jc w:val="both"/>
        <w:rPr>
          <w:rFonts w:ascii="Tahoma" w:hAnsi="Tahoma" w:cs="Tahoma"/>
          <w:b/>
          <w:sz w:val="22"/>
          <w:szCs w:val="22"/>
        </w:rPr>
      </w:pPr>
      <w:r w:rsidRPr="006E107D">
        <w:rPr>
          <w:rFonts w:ascii="Tahoma" w:hAnsi="Tahoma" w:cs="Tahoma"/>
          <w:b/>
          <w:sz w:val="22"/>
          <w:szCs w:val="22"/>
        </w:rPr>
        <w:t>2.2. Navedite temeljne nacionalne i EU strateško-planske dokumente koji prepoznaju važnost problema identificiranih pod točkom 2.1. i pritom pojasnite na koje se specifične mjere/dijelove tih dokumenata identificirani problemi odnose.</w:t>
      </w:r>
    </w:p>
    <w:p w14:paraId="3ABE4AF0" w14:textId="77777777" w:rsidR="00031A2C" w:rsidRPr="006E107D" w:rsidRDefault="00031A2C" w:rsidP="00031A2C">
      <w:pPr>
        <w:jc w:val="both"/>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6946"/>
      </w:tblGrid>
      <w:tr w:rsidR="006E107D" w:rsidRPr="006E107D" w14:paraId="246C68FE" w14:textId="77777777" w:rsidTr="00031A2C">
        <w:tc>
          <w:tcPr>
            <w:tcW w:w="7054" w:type="dxa"/>
            <w:tcBorders>
              <w:top w:val="single" w:sz="12" w:space="0" w:color="auto"/>
              <w:left w:val="single" w:sz="12" w:space="0" w:color="auto"/>
              <w:bottom w:val="single" w:sz="4" w:space="0" w:color="auto"/>
              <w:right w:val="single" w:sz="4" w:space="0" w:color="auto"/>
            </w:tcBorders>
            <w:shd w:val="clear" w:color="auto" w:fill="2F5496"/>
            <w:vAlign w:val="center"/>
            <w:hideMark/>
          </w:tcPr>
          <w:p w14:paraId="314DA7A3" w14:textId="77777777" w:rsidR="00031A2C" w:rsidRPr="006E107D" w:rsidRDefault="00031A2C">
            <w:pPr>
              <w:jc w:val="center"/>
              <w:rPr>
                <w:rFonts w:ascii="Tahoma" w:eastAsia="Calibri" w:hAnsi="Tahoma" w:cs="Tahoma"/>
                <w:sz w:val="22"/>
                <w:szCs w:val="22"/>
                <w:lang w:eastAsia="zh-CN"/>
              </w:rPr>
            </w:pPr>
            <w:r w:rsidRPr="006E107D">
              <w:rPr>
                <w:rFonts w:ascii="Tahoma" w:eastAsia="Calibri" w:hAnsi="Tahoma" w:cs="Tahoma"/>
                <w:sz w:val="22"/>
                <w:szCs w:val="22"/>
                <w:lang w:eastAsia="zh-CN"/>
              </w:rPr>
              <w:t>Naziv strateškog dokumenta</w:t>
            </w:r>
          </w:p>
        </w:tc>
        <w:tc>
          <w:tcPr>
            <w:tcW w:w="6946" w:type="dxa"/>
            <w:tcBorders>
              <w:top w:val="single" w:sz="12" w:space="0" w:color="auto"/>
              <w:left w:val="single" w:sz="4" w:space="0" w:color="auto"/>
              <w:bottom w:val="single" w:sz="4" w:space="0" w:color="auto"/>
              <w:right w:val="single" w:sz="12" w:space="0" w:color="auto"/>
            </w:tcBorders>
            <w:shd w:val="clear" w:color="auto" w:fill="2F5496"/>
            <w:vAlign w:val="center"/>
            <w:hideMark/>
          </w:tcPr>
          <w:p w14:paraId="0B24F8E0" w14:textId="77777777" w:rsidR="00031A2C" w:rsidRPr="006E107D" w:rsidRDefault="00031A2C">
            <w:pPr>
              <w:jc w:val="center"/>
              <w:rPr>
                <w:rFonts w:ascii="Tahoma" w:eastAsia="Calibri" w:hAnsi="Tahoma" w:cs="Tahoma"/>
                <w:sz w:val="22"/>
                <w:szCs w:val="22"/>
                <w:lang w:eastAsia="zh-CN"/>
              </w:rPr>
            </w:pPr>
            <w:r w:rsidRPr="006E107D">
              <w:rPr>
                <w:rFonts w:ascii="Tahoma" w:eastAsia="Calibri" w:hAnsi="Tahoma" w:cs="Tahoma"/>
                <w:sz w:val="22"/>
                <w:szCs w:val="22"/>
                <w:lang w:eastAsia="zh-CN"/>
              </w:rPr>
              <w:t>Naziv poglavlja/ mjere/ aktivnosti</w:t>
            </w:r>
          </w:p>
        </w:tc>
      </w:tr>
      <w:tr w:rsidR="006E107D" w:rsidRPr="006E107D" w14:paraId="4909A281" w14:textId="77777777" w:rsidTr="00031A2C">
        <w:tc>
          <w:tcPr>
            <w:tcW w:w="7054" w:type="dxa"/>
            <w:tcBorders>
              <w:top w:val="single" w:sz="4" w:space="0" w:color="auto"/>
              <w:left w:val="single" w:sz="12" w:space="0" w:color="auto"/>
              <w:bottom w:val="single" w:sz="12" w:space="0" w:color="auto"/>
              <w:right w:val="single" w:sz="4" w:space="0" w:color="auto"/>
            </w:tcBorders>
          </w:tcPr>
          <w:p w14:paraId="6E0493EA" w14:textId="77777777" w:rsidR="00031A2C" w:rsidRPr="006E107D" w:rsidRDefault="00031A2C">
            <w:pPr>
              <w:jc w:val="both"/>
              <w:rPr>
                <w:rFonts w:ascii="Tahoma" w:eastAsia="Calibri" w:hAnsi="Tahoma" w:cs="Tahoma"/>
                <w:sz w:val="20"/>
                <w:szCs w:val="20"/>
                <w:lang w:eastAsia="zh-CN"/>
              </w:rPr>
            </w:pPr>
            <w:r w:rsidRPr="006E107D">
              <w:rPr>
                <w:rFonts w:ascii="Tahoma" w:eastAsia="Calibri" w:hAnsi="Tahoma" w:cs="Tahoma"/>
                <w:sz w:val="20"/>
                <w:szCs w:val="20"/>
                <w:lang w:eastAsia="zh-CN"/>
              </w:rPr>
              <w:t>Strateški plan Ministarstva pravosuđa za razdoblje 2020. - 2022.</w:t>
            </w:r>
          </w:p>
          <w:p w14:paraId="40AB6853" w14:textId="77777777" w:rsidR="00031A2C" w:rsidRPr="006E107D" w:rsidRDefault="00031A2C">
            <w:pPr>
              <w:jc w:val="both"/>
              <w:rPr>
                <w:rFonts w:ascii="Tahoma" w:eastAsia="Calibri" w:hAnsi="Tahoma" w:cs="Tahoma"/>
                <w:sz w:val="22"/>
                <w:szCs w:val="22"/>
                <w:lang w:eastAsia="zh-CN"/>
              </w:rPr>
            </w:pPr>
          </w:p>
          <w:p w14:paraId="0ACE1CC9" w14:textId="77777777" w:rsidR="00031A2C" w:rsidRPr="006E107D" w:rsidRDefault="00031A2C">
            <w:pPr>
              <w:jc w:val="both"/>
              <w:rPr>
                <w:rFonts w:ascii="Tahoma" w:eastAsia="Calibri" w:hAnsi="Tahoma" w:cs="Tahoma"/>
                <w:sz w:val="22"/>
                <w:szCs w:val="22"/>
                <w:lang w:eastAsia="zh-CN"/>
              </w:rPr>
            </w:pPr>
          </w:p>
          <w:p w14:paraId="2032FC53" w14:textId="77777777" w:rsidR="00031A2C" w:rsidRPr="006E107D" w:rsidRDefault="00031A2C">
            <w:pPr>
              <w:jc w:val="both"/>
              <w:rPr>
                <w:rFonts w:ascii="Tahoma" w:eastAsia="Calibri" w:hAnsi="Tahoma" w:cs="Tahoma"/>
                <w:sz w:val="22"/>
                <w:szCs w:val="22"/>
                <w:lang w:eastAsia="zh-CN"/>
              </w:rPr>
            </w:pPr>
          </w:p>
        </w:tc>
        <w:tc>
          <w:tcPr>
            <w:tcW w:w="6946" w:type="dxa"/>
            <w:tcBorders>
              <w:top w:val="single" w:sz="4" w:space="0" w:color="auto"/>
              <w:left w:val="single" w:sz="4" w:space="0" w:color="auto"/>
              <w:bottom w:val="single" w:sz="12" w:space="0" w:color="auto"/>
              <w:right w:val="single" w:sz="12" w:space="0" w:color="auto"/>
            </w:tcBorders>
          </w:tcPr>
          <w:p w14:paraId="5F06C38F" w14:textId="77777777" w:rsidR="00031A2C" w:rsidRPr="006E107D" w:rsidRDefault="00031A2C">
            <w:pPr>
              <w:jc w:val="both"/>
              <w:rPr>
                <w:rFonts w:ascii="Tahoma" w:eastAsia="Calibri" w:hAnsi="Tahoma" w:cs="Tahoma"/>
                <w:sz w:val="20"/>
                <w:szCs w:val="20"/>
                <w:lang w:eastAsia="zh-CN"/>
              </w:rPr>
            </w:pPr>
            <w:r w:rsidRPr="006E107D">
              <w:rPr>
                <w:rFonts w:ascii="Tahoma" w:eastAsia="Calibri" w:hAnsi="Tahoma" w:cs="Tahoma"/>
                <w:sz w:val="20"/>
                <w:szCs w:val="20"/>
                <w:lang w:eastAsia="zh-CN"/>
              </w:rPr>
              <w:t>1.3. Jačanje zaštite ljudskih prava i temeljnih sloboda</w:t>
            </w:r>
          </w:p>
          <w:p w14:paraId="218922C3" w14:textId="77777777" w:rsidR="00031A2C" w:rsidRPr="006E107D" w:rsidRDefault="00031A2C">
            <w:pPr>
              <w:jc w:val="both"/>
              <w:rPr>
                <w:rFonts w:ascii="Tahoma" w:eastAsia="Calibri" w:hAnsi="Tahoma" w:cs="Tahoma"/>
                <w:sz w:val="20"/>
                <w:szCs w:val="20"/>
                <w:lang w:eastAsia="zh-CN"/>
              </w:rPr>
            </w:pPr>
            <w:r w:rsidRPr="006E107D">
              <w:rPr>
                <w:rFonts w:ascii="Tahoma" w:eastAsia="Calibri" w:hAnsi="Tahoma" w:cs="Tahoma"/>
                <w:sz w:val="20"/>
                <w:szCs w:val="20"/>
                <w:lang w:eastAsia="zh-CN"/>
              </w:rPr>
              <w:t>1.3.1. Unaprjeđenje rada zatvorskog sustava</w:t>
            </w:r>
          </w:p>
          <w:p w14:paraId="25075634" w14:textId="77777777" w:rsidR="00031A2C" w:rsidRPr="006E107D" w:rsidRDefault="00031A2C">
            <w:pPr>
              <w:jc w:val="both"/>
              <w:rPr>
                <w:rFonts w:ascii="Tahoma" w:eastAsia="Calibri" w:hAnsi="Tahoma" w:cs="Tahoma"/>
                <w:sz w:val="20"/>
                <w:szCs w:val="20"/>
                <w:lang w:eastAsia="zh-CN"/>
              </w:rPr>
            </w:pPr>
            <w:r w:rsidRPr="006E107D">
              <w:rPr>
                <w:rFonts w:ascii="Tahoma" w:eastAsia="Calibri" w:hAnsi="Tahoma" w:cs="Tahoma"/>
                <w:sz w:val="20"/>
                <w:szCs w:val="20"/>
                <w:lang w:eastAsia="zh-CN"/>
              </w:rPr>
              <w:t>1.3.1.2. Unaprjeđenje tretmana zatvorenika (razvoj programa tretmana i suradnja s udrugama)</w:t>
            </w:r>
          </w:p>
          <w:p w14:paraId="2582C7AF" w14:textId="77777777" w:rsidR="00031A2C" w:rsidRPr="006E107D" w:rsidRDefault="00031A2C">
            <w:pPr>
              <w:jc w:val="both"/>
              <w:rPr>
                <w:rFonts w:ascii="Tahoma" w:eastAsia="Calibri" w:hAnsi="Tahoma" w:cs="Tahoma"/>
                <w:sz w:val="20"/>
                <w:szCs w:val="20"/>
                <w:lang w:eastAsia="zh-CN"/>
              </w:rPr>
            </w:pPr>
            <w:r w:rsidRPr="006E107D">
              <w:rPr>
                <w:rFonts w:ascii="Tahoma" w:eastAsia="Calibri" w:hAnsi="Tahoma" w:cs="Tahoma"/>
                <w:sz w:val="20"/>
                <w:szCs w:val="20"/>
                <w:lang w:eastAsia="zh-CN"/>
              </w:rPr>
              <w:t>1.3.1.3. Proširenje radnih aktivnosti za zatvorenike unutar zatvorskog sustava</w:t>
            </w:r>
          </w:p>
          <w:p w14:paraId="2533404B" w14:textId="77777777" w:rsidR="00031A2C" w:rsidRPr="006E107D" w:rsidRDefault="00031A2C">
            <w:pPr>
              <w:jc w:val="both"/>
              <w:rPr>
                <w:rFonts w:ascii="Tahoma" w:eastAsia="Calibri" w:hAnsi="Tahoma" w:cs="Tahoma"/>
                <w:sz w:val="20"/>
                <w:szCs w:val="20"/>
                <w:lang w:eastAsia="zh-CN"/>
              </w:rPr>
            </w:pPr>
            <w:r w:rsidRPr="006E107D">
              <w:rPr>
                <w:rFonts w:ascii="Tahoma" w:eastAsia="Calibri" w:hAnsi="Tahoma" w:cs="Tahoma"/>
                <w:sz w:val="20"/>
                <w:szCs w:val="20"/>
                <w:lang w:eastAsia="zh-CN"/>
              </w:rPr>
              <w:t>1.3.1.4. Povećanje radnih i stručnih kapaciteta službenika zatvorskog sustava</w:t>
            </w:r>
          </w:p>
          <w:p w14:paraId="3A364E2B" w14:textId="77777777" w:rsidR="00031A2C" w:rsidRPr="006E107D" w:rsidRDefault="00031A2C">
            <w:pPr>
              <w:jc w:val="both"/>
              <w:rPr>
                <w:rFonts w:ascii="Tahoma" w:eastAsia="Calibri" w:hAnsi="Tahoma" w:cs="Tahoma"/>
                <w:sz w:val="20"/>
                <w:szCs w:val="20"/>
                <w:lang w:eastAsia="zh-CN"/>
              </w:rPr>
            </w:pPr>
            <w:r w:rsidRPr="006E107D">
              <w:rPr>
                <w:rFonts w:ascii="Tahoma" w:eastAsia="Calibri" w:hAnsi="Tahoma" w:cs="Tahoma"/>
                <w:sz w:val="20"/>
                <w:szCs w:val="20"/>
                <w:lang w:eastAsia="zh-CN"/>
              </w:rPr>
              <w:t xml:space="preserve">1.3.2. Unaprjeđenje rada </w:t>
            </w:r>
            <w:proofErr w:type="spellStart"/>
            <w:r w:rsidRPr="006E107D">
              <w:rPr>
                <w:rFonts w:ascii="Tahoma" w:eastAsia="Calibri" w:hAnsi="Tahoma" w:cs="Tahoma"/>
                <w:sz w:val="20"/>
                <w:szCs w:val="20"/>
                <w:lang w:eastAsia="zh-CN"/>
              </w:rPr>
              <w:t>probacijskog</w:t>
            </w:r>
            <w:proofErr w:type="spellEnd"/>
            <w:r w:rsidRPr="006E107D">
              <w:rPr>
                <w:rFonts w:ascii="Tahoma" w:eastAsia="Calibri" w:hAnsi="Tahoma" w:cs="Tahoma"/>
                <w:sz w:val="20"/>
                <w:szCs w:val="20"/>
                <w:lang w:eastAsia="zh-CN"/>
              </w:rPr>
              <w:t xml:space="preserve"> sustava</w:t>
            </w:r>
          </w:p>
          <w:p w14:paraId="5061A80E" w14:textId="77777777" w:rsidR="00031A2C" w:rsidRPr="006E107D" w:rsidRDefault="00031A2C">
            <w:pPr>
              <w:jc w:val="both"/>
              <w:rPr>
                <w:rFonts w:ascii="Tahoma" w:eastAsia="Calibri" w:hAnsi="Tahoma" w:cs="Tahoma"/>
                <w:sz w:val="20"/>
                <w:szCs w:val="20"/>
                <w:lang w:eastAsia="zh-CN"/>
              </w:rPr>
            </w:pPr>
            <w:r w:rsidRPr="006E107D">
              <w:rPr>
                <w:rFonts w:ascii="Tahoma" w:eastAsia="Calibri" w:hAnsi="Tahoma" w:cs="Tahoma"/>
                <w:sz w:val="20"/>
                <w:szCs w:val="20"/>
                <w:lang w:eastAsia="zh-CN"/>
              </w:rPr>
              <w:t xml:space="preserve">1.3.2.1. Jačanje profesionalnih kompetencija </w:t>
            </w:r>
            <w:proofErr w:type="spellStart"/>
            <w:r w:rsidRPr="006E107D">
              <w:rPr>
                <w:rFonts w:ascii="Tahoma" w:eastAsia="Calibri" w:hAnsi="Tahoma" w:cs="Tahoma"/>
                <w:sz w:val="20"/>
                <w:szCs w:val="20"/>
                <w:lang w:eastAsia="zh-CN"/>
              </w:rPr>
              <w:t>probacijskih</w:t>
            </w:r>
            <w:proofErr w:type="spellEnd"/>
            <w:r w:rsidRPr="006E107D">
              <w:rPr>
                <w:rFonts w:ascii="Tahoma" w:eastAsia="Calibri" w:hAnsi="Tahoma" w:cs="Tahoma"/>
                <w:sz w:val="20"/>
                <w:szCs w:val="20"/>
                <w:lang w:eastAsia="zh-CN"/>
              </w:rPr>
              <w:t xml:space="preserve"> službenika</w:t>
            </w:r>
          </w:p>
          <w:p w14:paraId="4D78F228" w14:textId="77777777" w:rsidR="00031A2C" w:rsidRPr="006E107D" w:rsidRDefault="00031A2C">
            <w:pPr>
              <w:jc w:val="both"/>
              <w:rPr>
                <w:rFonts w:ascii="Tahoma" w:eastAsia="Calibri" w:hAnsi="Tahoma" w:cs="Tahoma"/>
                <w:sz w:val="20"/>
                <w:szCs w:val="20"/>
                <w:lang w:eastAsia="zh-CN"/>
              </w:rPr>
            </w:pPr>
            <w:r w:rsidRPr="006E107D">
              <w:rPr>
                <w:rFonts w:ascii="Tahoma" w:eastAsia="Calibri" w:hAnsi="Tahoma" w:cs="Tahoma"/>
                <w:sz w:val="20"/>
                <w:szCs w:val="20"/>
                <w:lang w:eastAsia="zh-CN"/>
              </w:rPr>
              <w:t xml:space="preserve">1.3.2.2. Osnaživanje </w:t>
            </w:r>
            <w:proofErr w:type="spellStart"/>
            <w:r w:rsidRPr="006E107D">
              <w:rPr>
                <w:rFonts w:ascii="Tahoma" w:eastAsia="Calibri" w:hAnsi="Tahoma" w:cs="Tahoma"/>
                <w:sz w:val="20"/>
                <w:szCs w:val="20"/>
                <w:lang w:eastAsia="zh-CN"/>
              </w:rPr>
              <w:t>probacijskih</w:t>
            </w:r>
            <w:proofErr w:type="spellEnd"/>
            <w:r w:rsidRPr="006E107D">
              <w:rPr>
                <w:rFonts w:ascii="Tahoma" w:eastAsia="Calibri" w:hAnsi="Tahoma" w:cs="Tahoma"/>
                <w:sz w:val="20"/>
                <w:szCs w:val="20"/>
                <w:lang w:eastAsia="zh-CN"/>
              </w:rPr>
              <w:t xml:space="preserve"> službenika</w:t>
            </w:r>
          </w:p>
          <w:p w14:paraId="33EED6E7" w14:textId="77777777" w:rsidR="00031A2C" w:rsidRPr="006E107D" w:rsidRDefault="00031A2C">
            <w:pPr>
              <w:jc w:val="both"/>
              <w:rPr>
                <w:rFonts w:ascii="Tahoma" w:eastAsia="Calibri" w:hAnsi="Tahoma" w:cs="Tahoma"/>
                <w:sz w:val="20"/>
                <w:szCs w:val="20"/>
                <w:lang w:eastAsia="zh-CN"/>
              </w:rPr>
            </w:pPr>
            <w:r w:rsidRPr="006E107D">
              <w:rPr>
                <w:rFonts w:ascii="Tahoma" w:eastAsia="Calibri" w:hAnsi="Tahoma" w:cs="Tahoma"/>
                <w:sz w:val="20"/>
                <w:szCs w:val="20"/>
                <w:lang w:eastAsia="zh-CN"/>
              </w:rPr>
              <w:t xml:space="preserve">1.3.2.3. Unaprjeđenje rada </w:t>
            </w:r>
            <w:proofErr w:type="spellStart"/>
            <w:r w:rsidRPr="006E107D">
              <w:rPr>
                <w:rFonts w:ascii="Tahoma" w:eastAsia="Calibri" w:hAnsi="Tahoma" w:cs="Tahoma"/>
                <w:sz w:val="20"/>
                <w:szCs w:val="20"/>
                <w:lang w:eastAsia="zh-CN"/>
              </w:rPr>
              <w:t>probacijske</w:t>
            </w:r>
            <w:proofErr w:type="spellEnd"/>
            <w:r w:rsidRPr="006E107D">
              <w:rPr>
                <w:rFonts w:ascii="Tahoma" w:eastAsia="Calibri" w:hAnsi="Tahoma" w:cs="Tahoma"/>
                <w:sz w:val="20"/>
                <w:szCs w:val="20"/>
                <w:lang w:eastAsia="zh-CN"/>
              </w:rPr>
              <w:t xml:space="preserve"> službe i širenje njezinih usluga</w:t>
            </w:r>
          </w:p>
          <w:p w14:paraId="6CB724BF" w14:textId="77777777" w:rsidR="00031A2C" w:rsidRPr="006E107D" w:rsidRDefault="00031A2C">
            <w:pPr>
              <w:jc w:val="both"/>
              <w:rPr>
                <w:rFonts w:ascii="Tahoma" w:eastAsia="Calibri" w:hAnsi="Tahoma" w:cs="Tahoma"/>
                <w:sz w:val="22"/>
                <w:szCs w:val="22"/>
                <w:lang w:eastAsia="zh-CN"/>
              </w:rPr>
            </w:pPr>
          </w:p>
        </w:tc>
      </w:tr>
    </w:tbl>
    <w:p w14:paraId="11AC1717" w14:textId="77777777" w:rsidR="00031A2C" w:rsidRPr="006E107D" w:rsidRDefault="00031A2C" w:rsidP="00031A2C">
      <w:pPr>
        <w:ind w:left="567" w:hanging="567"/>
        <w:rPr>
          <w:rFonts w:ascii="Tahoma" w:hAnsi="Tahoma" w:cs="Tahoma"/>
          <w:b/>
          <w:sz w:val="22"/>
          <w:szCs w:val="22"/>
        </w:rPr>
      </w:pPr>
    </w:p>
    <w:p w14:paraId="11FE9A3C" w14:textId="77777777" w:rsidR="00031A2C" w:rsidRPr="006E107D" w:rsidRDefault="00031A2C" w:rsidP="00031A2C">
      <w:pPr>
        <w:ind w:left="567" w:hanging="567"/>
        <w:jc w:val="both"/>
        <w:rPr>
          <w:rFonts w:ascii="Tahoma" w:hAnsi="Tahoma" w:cs="Tahoma"/>
          <w:b/>
          <w:sz w:val="22"/>
          <w:szCs w:val="22"/>
        </w:rPr>
      </w:pPr>
    </w:p>
    <w:p w14:paraId="6F6FB135" w14:textId="77777777" w:rsidR="00031A2C" w:rsidRPr="006E107D" w:rsidRDefault="00031A2C" w:rsidP="00031A2C">
      <w:pPr>
        <w:ind w:left="567" w:hanging="567"/>
        <w:jc w:val="both"/>
        <w:rPr>
          <w:rFonts w:ascii="Tahoma" w:hAnsi="Tahoma" w:cs="Tahoma"/>
          <w:b/>
          <w:sz w:val="22"/>
          <w:szCs w:val="22"/>
        </w:rPr>
      </w:pPr>
      <w:r w:rsidRPr="006E107D">
        <w:rPr>
          <w:rFonts w:ascii="Tahoma" w:hAnsi="Tahoma" w:cs="Tahoma"/>
          <w:b/>
          <w:sz w:val="22"/>
          <w:szCs w:val="22"/>
        </w:rPr>
        <w:t xml:space="preserve">2.3.  Obrazložite način doprinosa udruga/organizacija civilnog društva rješavanju problema identificiranih pod 2.1., specificirajući na koji je način moguće pratiti i vrednovati doprinos udruga/organizacija civilnog društva rješavanju spomenutih problema. Navedite konkretne mjerljive pokazatelje (informacije iz usporednih analiza, izvještaja, rezultata </w:t>
      </w:r>
      <w:r w:rsidRPr="006E107D">
        <w:rPr>
          <w:rFonts w:ascii="Tahoma" w:hAnsi="Tahoma" w:cs="Tahoma"/>
          <w:b/>
          <w:sz w:val="22"/>
          <w:szCs w:val="22"/>
        </w:rPr>
        <w:lastRenderedPageBreak/>
        <w:t>istraživanja, studija, i drugi dostupni statistički podaci) kojima planirate mjeriti doprinos udruga/organizacija civilnoga društva rješavanju identificiranog problema, specificirajući izvor gdje su takvi podaci dostupni.</w:t>
      </w:r>
    </w:p>
    <w:p w14:paraId="2AEE2E0C" w14:textId="77777777" w:rsidR="00031A2C" w:rsidRPr="006E107D" w:rsidRDefault="00031A2C" w:rsidP="00031A2C">
      <w:pPr>
        <w:jc w:val="both"/>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4667"/>
        <w:gridCol w:w="4667"/>
      </w:tblGrid>
      <w:tr w:rsidR="006E107D" w:rsidRPr="006E107D" w14:paraId="5D7E217B" w14:textId="77777777" w:rsidTr="00031A2C">
        <w:tc>
          <w:tcPr>
            <w:tcW w:w="4666" w:type="dxa"/>
            <w:tcBorders>
              <w:top w:val="single" w:sz="12" w:space="0" w:color="auto"/>
              <w:left w:val="single" w:sz="12" w:space="0" w:color="auto"/>
              <w:bottom w:val="single" w:sz="4" w:space="0" w:color="auto"/>
              <w:right w:val="single" w:sz="4" w:space="0" w:color="auto"/>
            </w:tcBorders>
            <w:shd w:val="clear" w:color="auto" w:fill="2F5496"/>
            <w:vAlign w:val="center"/>
            <w:hideMark/>
          </w:tcPr>
          <w:p w14:paraId="0E695C80" w14:textId="77777777" w:rsidR="00031A2C" w:rsidRPr="006E107D" w:rsidRDefault="00031A2C">
            <w:pPr>
              <w:jc w:val="center"/>
              <w:rPr>
                <w:rFonts w:ascii="Tahoma" w:eastAsia="Calibri" w:hAnsi="Tahoma" w:cs="Tahoma"/>
                <w:sz w:val="22"/>
                <w:szCs w:val="22"/>
              </w:rPr>
            </w:pPr>
            <w:r w:rsidRPr="006E107D">
              <w:rPr>
                <w:rFonts w:ascii="Tahoma" w:eastAsia="Calibri" w:hAnsi="Tahoma" w:cs="Tahoma"/>
                <w:sz w:val="22"/>
                <w:szCs w:val="22"/>
              </w:rPr>
              <w:t>Opis doprinosa udruga/OCD-a u rješavanju problema</w:t>
            </w:r>
          </w:p>
        </w:tc>
        <w:tc>
          <w:tcPr>
            <w:tcW w:w="4667" w:type="dxa"/>
            <w:tcBorders>
              <w:top w:val="single" w:sz="12" w:space="0" w:color="auto"/>
              <w:left w:val="single" w:sz="4" w:space="0" w:color="auto"/>
              <w:bottom w:val="single" w:sz="4" w:space="0" w:color="auto"/>
              <w:right w:val="single" w:sz="4" w:space="0" w:color="auto"/>
            </w:tcBorders>
            <w:shd w:val="clear" w:color="auto" w:fill="2F5496"/>
            <w:vAlign w:val="center"/>
            <w:hideMark/>
          </w:tcPr>
          <w:p w14:paraId="7B0E61AE" w14:textId="77777777" w:rsidR="00031A2C" w:rsidRPr="006E107D" w:rsidRDefault="00031A2C">
            <w:pPr>
              <w:jc w:val="center"/>
              <w:rPr>
                <w:rFonts w:ascii="Tahoma" w:eastAsia="Calibri" w:hAnsi="Tahoma" w:cs="Tahoma"/>
                <w:sz w:val="22"/>
                <w:szCs w:val="22"/>
              </w:rPr>
            </w:pPr>
            <w:r w:rsidRPr="006E107D">
              <w:rPr>
                <w:rFonts w:ascii="Tahoma" w:eastAsia="Calibri" w:hAnsi="Tahoma" w:cs="Tahoma"/>
                <w:sz w:val="22"/>
                <w:szCs w:val="22"/>
              </w:rPr>
              <w:t xml:space="preserve">Konkretni mjerljivi pokazatelji doprinosa </w:t>
            </w:r>
            <w:r w:rsidRPr="006E107D">
              <w:rPr>
                <w:rFonts w:ascii="Tahoma" w:hAnsi="Tahoma" w:cs="Tahoma"/>
                <w:sz w:val="22"/>
                <w:szCs w:val="22"/>
              </w:rPr>
              <w:t>udruga/OCD-a</w:t>
            </w:r>
          </w:p>
        </w:tc>
        <w:tc>
          <w:tcPr>
            <w:tcW w:w="4667" w:type="dxa"/>
            <w:tcBorders>
              <w:top w:val="single" w:sz="12" w:space="0" w:color="auto"/>
              <w:left w:val="single" w:sz="4" w:space="0" w:color="auto"/>
              <w:bottom w:val="single" w:sz="4" w:space="0" w:color="auto"/>
              <w:right w:val="single" w:sz="12" w:space="0" w:color="auto"/>
            </w:tcBorders>
            <w:shd w:val="clear" w:color="auto" w:fill="2F5496"/>
            <w:vAlign w:val="center"/>
            <w:hideMark/>
          </w:tcPr>
          <w:p w14:paraId="71C63F7A" w14:textId="77777777" w:rsidR="00031A2C" w:rsidRPr="006E107D" w:rsidRDefault="00031A2C">
            <w:pPr>
              <w:jc w:val="center"/>
              <w:rPr>
                <w:rFonts w:ascii="Tahoma" w:eastAsia="Calibri" w:hAnsi="Tahoma" w:cs="Tahoma"/>
                <w:sz w:val="22"/>
                <w:szCs w:val="22"/>
              </w:rPr>
            </w:pPr>
            <w:r w:rsidRPr="006E107D">
              <w:rPr>
                <w:rFonts w:ascii="Tahoma" w:eastAsia="Calibri" w:hAnsi="Tahoma" w:cs="Tahoma"/>
                <w:sz w:val="22"/>
                <w:szCs w:val="22"/>
              </w:rPr>
              <w:t>Izvor(i) podataka</w:t>
            </w:r>
          </w:p>
        </w:tc>
      </w:tr>
      <w:tr w:rsidR="006E107D" w:rsidRPr="006E107D" w14:paraId="4F4E79F7" w14:textId="77777777" w:rsidTr="00031A2C">
        <w:tc>
          <w:tcPr>
            <w:tcW w:w="4666" w:type="dxa"/>
            <w:tcBorders>
              <w:top w:val="single" w:sz="4" w:space="0" w:color="auto"/>
              <w:left w:val="single" w:sz="12" w:space="0" w:color="auto"/>
              <w:bottom w:val="single" w:sz="12" w:space="0" w:color="auto"/>
              <w:right w:val="single" w:sz="4" w:space="0" w:color="auto"/>
            </w:tcBorders>
            <w:hideMark/>
          </w:tcPr>
          <w:p w14:paraId="4AD756C1" w14:textId="77777777" w:rsidR="00031A2C" w:rsidRPr="006E107D" w:rsidRDefault="00031A2C">
            <w:pPr>
              <w:shd w:val="clear" w:color="auto" w:fill="FFFFFF"/>
              <w:jc w:val="both"/>
              <w:rPr>
                <w:rFonts w:ascii="Tahoma" w:eastAsia="Calibri" w:hAnsi="Tahoma" w:cs="Tahoma"/>
                <w:sz w:val="20"/>
                <w:szCs w:val="20"/>
              </w:rPr>
            </w:pPr>
            <w:r w:rsidRPr="006E107D">
              <w:rPr>
                <w:rFonts w:ascii="Tahoma" w:eastAsia="Calibri" w:hAnsi="Tahoma" w:cs="Tahoma"/>
                <w:sz w:val="20"/>
                <w:szCs w:val="20"/>
              </w:rPr>
              <w:t xml:space="preserve">U području </w:t>
            </w:r>
            <w:r w:rsidRPr="006E107D">
              <w:rPr>
                <w:rFonts w:ascii="Tahoma" w:eastAsia="Calibri" w:hAnsi="Tahoma" w:cs="Tahoma"/>
                <w:b/>
                <w:sz w:val="20"/>
                <w:szCs w:val="20"/>
              </w:rPr>
              <w:t>rada zatvorenika</w:t>
            </w:r>
            <w:r w:rsidRPr="006E107D">
              <w:rPr>
                <w:rFonts w:ascii="Tahoma" w:eastAsia="Calibri" w:hAnsi="Tahoma" w:cs="Tahoma"/>
                <w:sz w:val="20"/>
                <w:szCs w:val="20"/>
              </w:rPr>
              <w:t xml:space="preserve"> doprinos udruga moguć je kroz sljedeće aktivnosti i usluge:</w:t>
            </w:r>
          </w:p>
          <w:p w14:paraId="4228199B" w14:textId="77777777" w:rsidR="00031A2C" w:rsidRPr="006E107D" w:rsidRDefault="00031A2C">
            <w:pPr>
              <w:shd w:val="clear" w:color="auto" w:fill="FFFFFF"/>
              <w:jc w:val="both"/>
              <w:rPr>
                <w:rFonts w:ascii="Tahoma" w:eastAsia="Calibri" w:hAnsi="Tahoma" w:cs="Tahoma"/>
                <w:sz w:val="20"/>
                <w:szCs w:val="20"/>
              </w:rPr>
            </w:pPr>
            <w:r w:rsidRPr="006E107D">
              <w:rPr>
                <w:rFonts w:ascii="Tahoma" w:eastAsia="Calibri" w:hAnsi="Tahoma" w:cs="Tahoma"/>
                <w:sz w:val="20"/>
                <w:szCs w:val="20"/>
              </w:rPr>
              <w:t xml:space="preserve">Organizacija proizvodnih radionica u kaznenim tijelima u sklopu socijalnog (društvenog) poduzetništva, s ciljem osiguravanja zapošljavanja zatvorenika po izlasku s izdržavanja kazne te druge radne i radno-okupacijske aktivnosti koje se mogu provoditi u kaznenom tijelu, a u određenim slučajevima i izvan kaznenog tijela, sve u skladu s odredbama ZIKZ. </w:t>
            </w:r>
          </w:p>
        </w:tc>
        <w:tc>
          <w:tcPr>
            <w:tcW w:w="4667" w:type="dxa"/>
            <w:tcBorders>
              <w:top w:val="single" w:sz="4" w:space="0" w:color="auto"/>
              <w:left w:val="single" w:sz="4" w:space="0" w:color="auto"/>
              <w:bottom w:val="single" w:sz="12" w:space="0" w:color="auto"/>
              <w:right w:val="single" w:sz="4" w:space="0" w:color="auto"/>
            </w:tcBorders>
            <w:shd w:val="clear" w:color="auto" w:fill="FFFFFF"/>
            <w:hideMark/>
          </w:tcPr>
          <w:p w14:paraId="176B33F1"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Vrsta i broj radnih programa i aktivnosti za zatvorenike, broj zatvorenika obuhvaćenih radnim programima i aktivnostima.</w:t>
            </w:r>
          </w:p>
        </w:tc>
        <w:tc>
          <w:tcPr>
            <w:tcW w:w="4667" w:type="dxa"/>
            <w:tcBorders>
              <w:top w:val="single" w:sz="4" w:space="0" w:color="auto"/>
              <w:left w:val="single" w:sz="4" w:space="0" w:color="auto"/>
              <w:bottom w:val="single" w:sz="12" w:space="0" w:color="auto"/>
              <w:right w:val="single" w:sz="12" w:space="0" w:color="auto"/>
            </w:tcBorders>
            <w:shd w:val="clear" w:color="auto" w:fill="FFFFFF"/>
            <w:hideMark/>
          </w:tcPr>
          <w:p w14:paraId="06B455DC"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Izvješća udruga, izvješća kaznenih tijela o provedenim aktivnostima i broju zatvorenika obuhvaćenih aktivnostima.</w:t>
            </w:r>
          </w:p>
        </w:tc>
      </w:tr>
      <w:tr w:rsidR="006E107D" w:rsidRPr="006E107D" w14:paraId="393E8C73" w14:textId="77777777" w:rsidTr="00031A2C">
        <w:tc>
          <w:tcPr>
            <w:tcW w:w="4666" w:type="dxa"/>
            <w:tcBorders>
              <w:top w:val="single" w:sz="4" w:space="0" w:color="auto"/>
              <w:left w:val="single" w:sz="12" w:space="0" w:color="auto"/>
              <w:bottom w:val="single" w:sz="12" w:space="0" w:color="auto"/>
              <w:right w:val="single" w:sz="4" w:space="0" w:color="auto"/>
            </w:tcBorders>
            <w:hideMark/>
          </w:tcPr>
          <w:p w14:paraId="10A9D68B" w14:textId="77777777" w:rsidR="00031A2C" w:rsidRPr="006E107D" w:rsidRDefault="00031A2C">
            <w:pPr>
              <w:shd w:val="clear" w:color="auto" w:fill="FFFFFF"/>
              <w:jc w:val="both"/>
              <w:rPr>
                <w:rFonts w:ascii="Tahoma" w:eastAsia="Calibri" w:hAnsi="Tahoma" w:cs="Tahoma"/>
                <w:sz w:val="20"/>
                <w:szCs w:val="20"/>
              </w:rPr>
            </w:pPr>
            <w:r w:rsidRPr="006E107D">
              <w:rPr>
                <w:rFonts w:ascii="Tahoma" w:eastAsia="Calibri" w:hAnsi="Tahoma" w:cs="Tahoma"/>
                <w:sz w:val="20"/>
                <w:szCs w:val="20"/>
              </w:rPr>
              <w:t xml:space="preserve">U području </w:t>
            </w:r>
            <w:r w:rsidRPr="006E107D">
              <w:rPr>
                <w:rFonts w:ascii="Tahoma" w:eastAsia="Calibri" w:hAnsi="Tahoma" w:cs="Tahoma"/>
                <w:b/>
                <w:sz w:val="20"/>
                <w:szCs w:val="20"/>
              </w:rPr>
              <w:t>obrazovanja zatvorenika</w:t>
            </w:r>
            <w:r w:rsidRPr="006E107D">
              <w:rPr>
                <w:rFonts w:ascii="Tahoma" w:eastAsia="Calibri" w:hAnsi="Tahoma" w:cs="Tahoma"/>
                <w:sz w:val="20"/>
                <w:szCs w:val="20"/>
              </w:rPr>
              <w:t xml:space="preserve"> doprinos udruga moguć je kroz sljedeće aktivnosti i usluge:</w:t>
            </w:r>
          </w:p>
          <w:p w14:paraId="5E9855DB" w14:textId="77777777" w:rsidR="00031A2C" w:rsidRPr="006E107D" w:rsidRDefault="00031A2C">
            <w:pPr>
              <w:shd w:val="clear" w:color="auto" w:fill="FFFFFF"/>
              <w:jc w:val="both"/>
              <w:rPr>
                <w:rFonts w:ascii="Tahoma" w:eastAsia="Calibri" w:hAnsi="Tahoma" w:cs="Tahoma"/>
                <w:sz w:val="20"/>
                <w:szCs w:val="20"/>
              </w:rPr>
            </w:pPr>
            <w:r w:rsidRPr="006E107D">
              <w:rPr>
                <w:rFonts w:ascii="Tahoma" w:eastAsia="Calibri" w:hAnsi="Tahoma" w:cs="Tahoma"/>
                <w:sz w:val="20"/>
                <w:szCs w:val="20"/>
              </w:rPr>
              <w:t xml:space="preserve">Podizanje kvalitete i kvantitete programa obrazovanja za zatvorenike, pri čemu udruge (u pravilu u partnerstvu s učilištima) mogu doprinijeti kroz osposobljavanje za prvo zanimanje, tečajeve stranih jezika (primarno engleskog i njemačkog), obrazovanje za pojedina strukovna zanimanja (kuhar, konobar, pekar, povrtlar, voćar, vinogradar, zavarivač, informatičar, pčelar, stolar, frizer, rukovoditelj strojevima i dr.), edukaciju o sadnji i uzgoju povrća i voća, tečajeve za učenje sviranja instrumenata, edukacije za stjecanje osnovnih životnih vještina kao što su vođenje domaćinstva, upravljanje financijama, tečajeve za traženje zaposlenja, pisanje životopisa, edukacije i radionice za zatvorenike za stjecanje kompetencija za poduzetništvo i samozapošljavanje te zapošljavanje zatvorenika tijekom i nakon izdržane kazne i dr. </w:t>
            </w:r>
          </w:p>
        </w:tc>
        <w:tc>
          <w:tcPr>
            <w:tcW w:w="4667" w:type="dxa"/>
            <w:tcBorders>
              <w:top w:val="single" w:sz="4" w:space="0" w:color="auto"/>
              <w:left w:val="single" w:sz="4" w:space="0" w:color="auto"/>
              <w:bottom w:val="single" w:sz="12" w:space="0" w:color="auto"/>
              <w:right w:val="single" w:sz="4" w:space="0" w:color="auto"/>
            </w:tcBorders>
            <w:shd w:val="clear" w:color="auto" w:fill="FFFFFF"/>
            <w:hideMark/>
          </w:tcPr>
          <w:p w14:paraId="152297B7"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Vrsta i broj provedenih obrazovnih programa, broj zatvorenika obuhvaćenih programima obrazovanja.</w:t>
            </w:r>
          </w:p>
        </w:tc>
        <w:tc>
          <w:tcPr>
            <w:tcW w:w="4667" w:type="dxa"/>
            <w:tcBorders>
              <w:top w:val="single" w:sz="4" w:space="0" w:color="auto"/>
              <w:left w:val="single" w:sz="4" w:space="0" w:color="auto"/>
              <w:bottom w:val="single" w:sz="12" w:space="0" w:color="auto"/>
              <w:right w:val="single" w:sz="12" w:space="0" w:color="auto"/>
            </w:tcBorders>
            <w:shd w:val="clear" w:color="auto" w:fill="FFFFFF"/>
            <w:hideMark/>
          </w:tcPr>
          <w:p w14:paraId="6B230332"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Izvješća udruga, izvješća kaznenih tijela o provedenim aktivnostima i broju zatvorenika obuhvaćenih aktivnostima.</w:t>
            </w:r>
          </w:p>
        </w:tc>
      </w:tr>
      <w:tr w:rsidR="006E107D" w:rsidRPr="006E107D" w14:paraId="2080F588" w14:textId="77777777" w:rsidTr="00031A2C">
        <w:tc>
          <w:tcPr>
            <w:tcW w:w="4666" w:type="dxa"/>
            <w:tcBorders>
              <w:top w:val="single" w:sz="4" w:space="0" w:color="auto"/>
              <w:left w:val="single" w:sz="12" w:space="0" w:color="auto"/>
              <w:bottom w:val="single" w:sz="12" w:space="0" w:color="auto"/>
              <w:right w:val="single" w:sz="4" w:space="0" w:color="auto"/>
            </w:tcBorders>
            <w:hideMark/>
          </w:tcPr>
          <w:p w14:paraId="2F9EF836" w14:textId="77777777" w:rsidR="00031A2C" w:rsidRPr="006E107D" w:rsidRDefault="00031A2C">
            <w:pPr>
              <w:shd w:val="clear" w:color="auto" w:fill="FFFFFF"/>
              <w:jc w:val="both"/>
              <w:rPr>
                <w:rFonts w:ascii="Tahoma" w:eastAsia="Calibri" w:hAnsi="Tahoma" w:cs="Tahoma"/>
                <w:sz w:val="20"/>
                <w:szCs w:val="20"/>
              </w:rPr>
            </w:pPr>
            <w:r w:rsidRPr="006E107D">
              <w:rPr>
                <w:rFonts w:ascii="Tahoma" w:eastAsia="Calibri" w:hAnsi="Tahoma" w:cs="Tahoma"/>
                <w:sz w:val="20"/>
                <w:szCs w:val="20"/>
              </w:rPr>
              <w:t xml:space="preserve">U području </w:t>
            </w:r>
            <w:r w:rsidRPr="006E107D">
              <w:rPr>
                <w:rFonts w:ascii="Tahoma" w:eastAsia="Calibri" w:hAnsi="Tahoma" w:cs="Tahoma"/>
                <w:b/>
                <w:sz w:val="20"/>
                <w:szCs w:val="20"/>
              </w:rPr>
              <w:t>slobodnog vremena zatvorenika</w:t>
            </w:r>
            <w:r w:rsidRPr="006E107D">
              <w:rPr>
                <w:rFonts w:ascii="Tahoma" w:eastAsia="Calibri" w:hAnsi="Tahoma" w:cs="Tahoma"/>
                <w:sz w:val="20"/>
                <w:szCs w:val="20"/>
              </w:rPr>
              <w:t xml:space="preserve"> doprinos udruga moguć je kroz sljedeće aktivnosti i usluge: Primarno sportsko-rekreativne aktivnosti: </w:t>
            </w:r>
            <w:proofErr w:type="spellStart"/>
            <w:r w:rsidRPr="006E107D">
              <w:rPr>
                <w:rFonts w:ascii="Tahoma" w:eastAsia="Calibri" w:hAnsi="Tahoma" w:cs="Tahoma"/>
                <w:sz w:val="20"/>
                <w:szCs w:val="20"/>
              </w:rPr>
              <w:t>fitness</w:t>
            </w:r>
            <w:proofErr w:type="spellEnd"/>
            <w:r w:rsidRPr="006E107D">
              <w:rPr>
                <w:rFonts w:ascii="Tahoma" w:eastAsia="Calibri" w:hAnsi="Tahoma" w:cs="Tahoma"/>
                <w:sz w:val="20"/>
                <w:szCs w:val="20"/>
              </w:rPr>
              <w:t xml:space="preserve">, joga, grupno vježbanje (primarno za zatvorenice), škola košarke, nogometa, </w:t>
            </w:r>
            <w:proofErr w:type="spellStart"/>
            <w:r w:rsidRPr="006E107D">
              <w:rPr>
                <w:rFonts w:ascii="Tahoma" w:eastAsia="Calibri" w:hAnsi="Tahoma" w:cs="Tahoma"/>
                <w:sz w:val="20"/>
                <w:szCs w:val="20"/>
              </w:rPr>
              <w:t>futsala</w:t>
            </w:r>
            <w:proofErr w:type="spellEnd"/>
            <w:r w:rsidRPr="006E107D">
              <w:rPr>
                <w:rFonts w:ascii="Tahoma" w:eastAsia="Calibri" w:hAnsi="Tahoma" w:cs="Tahoma"/>
                <w:sz w:val="20"/>
                <w:szCs w:val="20"/>
              </w:rPr>
              <w:t xml:space="preserve">, stolnog tenisa, boćanja i druge sportske aktivnosti </w:t>
            </w:r>
            <w:r w:rsidRPr="006E107D">
              <w:rPr>
                <w:rFonts w:ascii="Tahoma" w:eastAsia="Calibri" w:hAnsi="Tahoma" w:cs="Tahoma"/>
                <w:sz w:val="20"/>
                <w:szCs w:val="20"/>
              </w:rPr>
              <w:lastRenderedPageBreak/>
              <w:t xml:space="preserve">usklađene sa sigurnosnim uvjetima kaznionice, zatvora ili odgojnog zavoda te kreativne radionice i aktivnosti čiji je rezultat doprinos humanizaciji i estetizaciji prostora kaznenih tijela u kojima žive i borave zatvorenici. Dodatno, moguć je doprinos kroz druge oblike kreativnih radionica: izrada ukrasnih i uporabnih predmeta, poezija, kazališne/dramske radionice, stvaranje animiranih filmova, plesne radionice, novinarske radionice, likovne radionice, modelarstvo (različiti materijali), radionice kreativnog pisanja, enigmatika i kviz, keramičke radionice te kroz organiziranje tribina i druženja s domaćim književnicima, slikarima, istaknutim sportašima i dr. Moguća je i organizacija sportskih natjecanja/turnira, unutar i izvan kaznionice i zatvora odnosno zavoda usklađena sa sigurnosnim uvjetima kaznionice, zatvora ili odgojnog zavoda. </w:t>
            </w:r>
          </w:p>
        </w:tc>
        <w:tc>
          <w:tcPr>
            <w:tcW w:w="4667" w:type="dxa"/>
            <w:tcBorders>
              <w:top w:val="single" w:sz="4" w:space="0" w:color="auto"/>
              <w:left w:val="single" w:sz="4" w:space="0" w:color="auto"/>
              <w:bottom w:val="single" w:sz="12" w:space="0" w:color="auto"/>
              <w:right w:val="single" w:sz="4" w:space="0" w:color="auto"/>
            </w:tcBorders>
            <w:shd w:val="clear" w:color="auto" w:fill="FFFFFF"/>
            <w:hideMark/>
          </w:tcPr>
          <w:p w14:paraId="00A500B2"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lastRenderedPageBreak/>
              <w:t>Vrsta i broj provedenih programa i aktivnosti slobodnog vremena, broj zatvorenika obuhvaćenih organiziranim i svrhovitim oblicima provođenja slobodnog vremena.</w:t>
            </w:r>
          </w:p>
        </w:tc>
        <w:tc>
          <w:tcPr>
            <w:tcW w:w="4667" w:type="dxa"/>
            <w:tcBorders>
              <w:top w:val="single" w:sz="4" w:space="0" w:color="auto"/>
              <w:left w:val="single" w:sz="4" w:space="0" w:color="auto"/>
              <w:bottom w:val="single" w:sz="12" w:space="0" w:color="auto"/>
              <w:right w:val="single" w:sz="12" w:space="0" w:color="auto"/>
            </w:tcBorders>
            <w:shd w:val="clear" w:color="auto" w:fill="FFFFFF"/>
            <w:hideMark/>
          </w:tcPr>
          <w:p w14:paraId="55184E4E"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Izvješća udruga, izvješća kaznenih tijela o provedenim aktivnostima i broju zatvorenika obuhvaćenih aktivnostima.</w:t>
            </w:r>
          </w:p>
        </w:tc>
      </w:tr>
      <w:tr w:rsidR="006E107D" w:rsidRPr="006E107D" w14:paraId="318921A0" w14:textId="77777777" w:rsidTr="00031A2C">
        <w:tc>
          <w:tcPr>
            <w:tcW w:w="4666" w:type="dxa"/>
            <w:tcBorders>
              <w:top w:val="single" w:sz="4" w:space="0" w:color="auto"/>
              <w:left w:val="single" w:sz="12" w:space="0" w:color="auto"/>
              <w:bottom w:val="single" w:sz="12" w:space="0" w:color="auto"/>
              <w:right w:val="single" w:sz="4" w:space="0" w:color="auto"/>
            </w:tcBorders>
            <w:hideMark/>
          </w:tcPr>
          <w:p w14:paraId="0E5836A1" w14:textId="77777777" w:rsidR="00031A2C" w:rsidRPr="006E107D" w:rsidRDefault="00031A2C">
            <w:pPr>
              <w:shd w:val="clear" w:color="auto" w:fill="FFFFFF"/>
              <w:jc w:val="both"/>
              <w:rPr>
                <w:rFonts w:ascii="Tahoma" w:eastAsia="Calibri" w:hAnsi="Tahoma" w:cs="Tahoma"/>
                <w:sz w:val="20"/>
                <w:szCs w:val="20"/>
              </w:rPr>
            </w:pPr>
            <w:r w:rsidRPr="006E107D">
              <w:rPr>
                <w:rFonts w:ascii="Tahoma" w:eastAsia="Calibri" w:hAnsi="Tahoma" w:cs="Tahoma"/>
                <w:sz w:val="20"/>
                <w:szCs w:val="20"/>
              </w:rPr>
              <w:lastRenderedPageBreak/>
              <w:t xml:space="preserve">U </w:t>
            </w:r>
            <w:r w:rsidRPr="006E107D">
              <w:rPr>
                <w:rFonts w:ascii="Tahoma" w:eastAsia="Calibri" w:hAnsi="Tahoma" w:cs="Tahoma"/>
                <w:b/>
                <w:sz w:val="20"/>
                <w:szCs w:val="20"/>
              </w:rPr>
              <w:t>području estetizacije i humanizacije životnog prostora zatvorenika</w:t>
            </w:r>
            <w:r w:rsidRPr="006E107D">
              <w:rPr>
                <w:rFonts w:ascii="Tahoma" w:eastAsia="Calibri" w:hAnsi="Tahoma" w:cs="Tahoma"/>
                <w:sz w:val="20"/>
                <w:szCs w:val="20"/>
              </w:rPr>
              <w:t xml:space="preserve"> doprinos udruga moguć je kroz sljedeće aktivnosti i usluge: Estetizacija i humanizacija unutarnjeg i vanjskog prostora umjetnošću i/ili hortikulturnim uređenjem, pri čemu aktivno uključivanje zatvorenika predstavlja dodatnu dobit. </w:t>
            </w:r>
          </w:p>
        </w:tc>
        <w:tc>
          <w:tcPr>
            <w:tcW w:w="4667" w:type="dxa"/>
            <w:tcBorders>
              <w:top w:val="single" w:sz="4" w:space="0" w:color="auto"/>
              <w:left w:val="single" w:sz="4" w:space="0" w:color="auto"/>
              <w:bottom w:val="single" w:sz="12" w:space="0" w:color="auto"/>
              <w:right w:val="single" w:sz="4" w:space="0" w:color="auto"/>
            </w:tcBorders>
            <w:shd w:val="clear" w:color="auto" w:fill="FFFFFF"/>
            <w:hideMark/>
          </w:tcPr>
          <w:p w14:paraId="69347841"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Broj kaznenih tijela obuhvaćenih estetskim intervencijama, zadovoljstvo zatvorenika provedenim estetskim intervencijama (upitnici zadovoljstva)</w:t>
            </w:r>
          </w:p>
        </w:tc>
        <w:tc>
          <w:tcPr>
            <w:tcW w:w="4667" w:type="dxa"/>
            <w:tcBorders>
              <w:top w:val="single" w:sz="4" w:space="0" w:color="auto"/>
              <w:left w:val="single" w:sz="4" w:space="0" w:color="auto"/>
              <w:bottom w:val="single" w:sz="12" w:space="0" w:color="auto"/>
              <w:right w:val="single" w:sz="12" w:space="0" w:color="auto"/>
            </w:tcBorders>
            <w:shd w:val="clear" w:color="auto" w:fill="FFFFFF"/>
            <w:hideMark/>
          </w:tcPr>
          <w:p w14:paraId="1CF6578B"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Izvješća udruga, izvješća kaznenih tijela o provedenim aktivnostima i zadovoljstvu zatvorenika obuhvaćenih aktivnostima.</w:t>
            </w:r>
          </w:p>
        </w:tc>
      </w:tr>
      <w:tr w:rsidR="006E107D" w:rsidRPr="006E107D" w14:paraId="7AAFC635" w14:textId="77777777" w:rsidTr="00031A2C">
        <w:trPr>
          <w:trHeight w:val="2001"/>
        </w:trPr>
        <w:tc>
          <w:tcPr>
            <w:tcW w:w="4666" w:type="dxa"/>
            <w:tcBorders>
              <w:top w:val="single" w:sz="4" w:space="0" w:color="auto"/>
              <w:left w:val="single" w:sz="12" w:space="0" w:color="auto"/>
              <w:bottom w:val="single" w:sz="12" w:space="0" w:color="auto"/>
              <w:right w:val="single" w:sz="4" w:space="0" w:color="auto"/>
            </w:tcBorders>
            <w:hideMark/>
          </w:tcPr>
          <w:p w14:paraId="74DBBE74" w14:textId="77777777" w:rsidR="00031A2C" w:rsidRPr="006E107D" w:rsidRDefault="00031A2C">
            <w:pPr>
              <w:shd w:val="clear" w:color="auto" w:fill="FFFFFF"/>
              <w:jc w:val="both"/>
              <w:rPr>
                <w:rFonts w:ascii="Tahoma" w:eastAsia="Calibri" w:hAnsi="Tahoma" w:cs="Tahoma"/>
                <w:sz w:val="20"/>
                <w:szCs w:val="20"/>
              </w:rPr>
            </w:pPr>
            <w:r w:rsidRPr="006E107D">
              <w:rPr>
                <w:rFonts w:ascii="Tahoma" w:eastAsia="Calibri" w:hAnsi="Tahoma" w:cs="Tahoma"/>
                <w:sz w:val="20"/>
                <w:szCs w:val="20"/>
              </w:rPr>
              <w:t xml:space="preserve">U </w:t>
            </w:r>
            <w:r w:rsidRPr="006E107D">
              <w:rPr>
                <w:rFonts w:ascii="Tahoma" w:eastAsia="Calibri" w:hAnsi="Tahoma" w:cs="Tahoma"/>
                <w:b/>
                <w:sz w:val="20"/>
                <w:szCs w:val="20"/>
              </w:rPr>
              <w:t>području posebnih programa tretmana zatvorenika</w:t>
            </w:r>
            <w:r w:rsidRPr="006E107D">
              <w:rPr>
                <w:rFonts w:ascii="Tahoma" w:eastAsia="Calibri" w:hAnsi="Tahoma" w:cs="Tahoma"/>
                <w:sz w:val="20"/>
                <w:szCs w:val="20"/>
              </w:rPr>
              <w:t xml:space="preserve"> doprinos udruga moguć je kroz sljedeće aktivnosti i usluge: Sudjelovanje predstavnika udruga (stručnjaka educiranih kroz ranije projekte udruga) u neposrednom provođenju posebnih programa tretmana zatvorenika u kaznenim tijelima (npr. </w:t>
            </w:r>
            <w:proofErr w:type="spellStart"/>
            <w:r w:rsidRPr="006E107D">
              <w:rPr>
                <w:rFonts w:ascii="Tahoma" w:eastAsia="Calibri" w:hAnsi="Tahoma" w:cs="Tahoma"/>
                <w:sz w:val="20"/>
                <w:szCs w:val="20"/>
              </w:rPr>
              <w:t>PORTOs</w:t>
            </w:r>
            <w:proofErr w:type="spellEnd"/>
            <w:r w:rsidRPr="006E107D">
              <w:rPr>
                <w:rFonts w:ascii="Tahoma" w:eastAsia="Calibri" w:hAnsi="Tahoma" w:cs="Tahoma"/>
                <w:sz w:val="20"/>
                <w:szCs w:val="20"/>
              </w:rPr>
              <w:t xml:space="preserve">, JUS-TSV, TOK) te uključivanje zatvorenika tijekom izvršavanja kazne i nakon otpusta, odnosno osuđenika u </w:t>
            </w:r>
            <w:proofErr w:type="spellStart"/>
            <w:r w:rsidRPr="006E107D">
              <w:rPr>
                <w:rFonts w:ascii="Tahoma" w:eastAsia="Calibri" w:hAnsi="Tahoma" w:cs="Tahoma"/>
                <w:sz w:val="20"/>
                <w:szCs w:val="20"/>
              </w:rPr>
              <w:t>probaciji</w:t>
            </w:r>
            <w:proofErr w:type="spellEnd"/>
            <w:r w:rsidRPr="006E107D">
              <w:rPr>
                <w:rFonts w:ascii="Tahoma" w:eastAsia="Calibri" w:hAnsi="Tahoma" w:cs="Tahoma"/>
                <w:sz w:val="20"/>
                <w:szCs w:val="20"/>
              </w:rPr>
              <w:t xml:space="preserve"> u kompatibilne programe tretmana u zajednici, radi osiguravanja kontinuiteta odgovarajućeg tretmana i osiguravanja </w:t>
            </w:r>
            <w:proofErr w:type="spellStart"/>
            <w:r w:rsidRPr="006E107D">
              <w:rPr>
                <w:rFonts w:ascii="Tahoma" w:eastAsia="Calibri" w:hAnsi="Tahoma" w:cs="Tahoma"/>
                <w:sz w:val="20"/>
                <w:szCs w:val="20"/>
              </w:rPr>
              <w:t>postpenalne</w:t>
            </w:r>
            <w:proofErr w:type="spellEnd"/>
            <w:r w:rsidRPr="006E107D">
              <w:rPr>
                <w:rFonts w:ascii="Tahoma" w:eastAsia="Calibri" w:hAnsi="Tahoma" w:cs="Tahoma"/>
                <w:sz w:val="20"/>
                <w:szCs w:val="20"/>
              </w:rPr>
              <w:t xml:space="preserve"> zaštite.</w:t>
            </w:r>
          </w:p>
        </w:tc>
        <w:tc>
          <w:tcPr>
            <w:tcW w:w="4667" w:type="dxa"/>
            <w:tcBorders>
              <w:top w:val="single" w:sz="4" w:space="0" w:color="auto"/>
              <w:left w:val="single" w:sz="4" w:space="0" w:color="auto"/>
              <w:bottom w:val="single" w:sz="12" w:space="0" w:color="auto"/>
              <w:right w:val="single" w:sz="4" w:space="0" w:color="auto"/>
            </w:tcBorders>
            <w:shd w:val="clear" w:color="auto" w:fill="FFFFFF"/>
            <w:hideMark/>
          </w:tcPr>
          <w:p w14:paraId="2D266559"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Vrsta i broj provedenih programa, broj predstavnika udruge koji su sudjelovali u provođenju programa, broj zatvorenika obuhvaćenih programom, zadovoljstvo korisnika programom.</w:t>
            </w:r>
          </w:p>
        </w:tc>
        <w:tc>
          <w:tcPr>
            <w:tcW w:w="4667" w:type="dxa"/>
            <w:tcBorders>
              <w:top w:val="single" w:sz="4" w:space="0" w:color="auto"/>
              <w:left w:val="single" w:sz="4" w:space="0" w:color="auto"/>
              <w:bottom w:val="single" w:sz="12" w:space="0" w:color="auto"/>
              <w:right w:val="single" w:sz="12" w:space="0" w:color="auto"/>
            </w:tcBorders>
            <w:shd w:val="clear" w:color="auto" w:fill="FFFFFF"/>
            <w:hideMark/>
          </w:tcPr>
          <w:p w14:paraId="350ACEE4" w14:textId="77777777" w:rsidR="00031A2C" w:rsidRPr="006E107D" w:rsidRDefault="00031A2C">
            <w:pPr>
              <w:jc w:val="both"/>
              <w:rPr>
                <w:rFonts w:ascii="Tahoma" w:eastAsia="Calibri" w:hAnsi="Tahoma" w:cs="Tahoma"/>
                <w:sz w:val="22"/>
                <w:szCs w:val="22"/>
              </w:rPr>
            </w:pPr>
            <w:r w:rsidRPr="006E107D">
              <w:rPr>
                <w:rFonts w:ascii="Tahoma" w:eastAsia="Calibri" w:hAnsi="Tahoma" w:cs="Tahoma"/>
                <w:sz w:val="20"/>
                <w:szCs w:val="20"/>
              </w:rPr>
              <w:t>Izvješća udruga, izvješća kaznenih tijela o provedenim aktivnostima, izvješća o rezultatima evaluacije programa i aktivnosti.</w:t>
            </w:r>
          </w:p>
        </w:tc>
      </w:tr>
      <w:tr w:rsidR="006E107D" w:rsidRPr="006E107D" w14:paraId="1A815F76" w14:textId="77777777" w:rsidTr="00031A2C">
        <w:trPr>
          <w:trHeight w:val="1361"/>
        </w:trPr>
        <w:tc>
          <w:tcPr>
            <w:tcW w:w="4666" w:type="dxa"/>
            <w:tcBorders>
              <w:top w:val="single" w:sz="4" w:space="0" w:color="auto"/>
              <w:left w:val="single" w:sz="12" w:space="0" w:color="auto"/>
              <w:bottom w:val="single" w:sz="12" w:space="0" w:color="auto"/>
              <w:right w:val="single" w:sz="4" w:space="0" w:color="auto"/>
            </w:tcBorders>
            <w:hideMark/>
          </w:tcPr>
          <w:p w14:paraId="4453E719" w14:textId="77777777" w:rsidR="00031A2C" w:rsidRPr="006E107D" w:rsidRDefault="00031A2C">
            <w:pPr>
              <w:shd w:val="clear" w:color="auto" w:fill="FFFFFF"/>
              <w:jc w:val="both"/>
              <w:rPr>
                <w:rFonts w:ascii="Tahoma" w:eastAsia="Calibri" w:hAnsi="Tahoma" w:cs="Tahoma"/>
                <w:sz w:val="20"/>
                <w:szCs w:val="20"/>
              </w:rPr>
            </w:pPr>
            <w:r w:rsidRPr="006E107D">
              <w:rPr>
                <w:rFonts w:ascii="Tahoma" w:eastAsia="Calibri" w:hAnsi="Tahoma" w:cs="Tahoma"/>
                <w:sz w:val="20"/>
                <w:szCs w:val="20"/>
              </w:rPr>
              <w:lastRenderedPageBreak/>
              <w:t>U području prevencije zaraznih bolesti doprinos udruga moguć je kroz sljedeće aktivnosti i usluge: provođenje programa zdravstvene pismenosti službenika i zatvorenika, s ciljem edukacije, testiranja i pružanja psihosocijalne podrške novootkrivenim oboljelima; testiranje osoba lišenih slobode na HIV i HCV; posredovanje prilikom uključivanja oboljelih od HCV u skrb i liječenje, u suradnji s odjelima zdravstvene zaštite kaznenih tijela i službama javnog zdravstva; uvođenje novog, inovativnog modela kojim bi se povećao obuhvat testiranih i liječenih osoba lišenih slobode od HCV; informiranje osoba lišenih slobode o mogućnostima testiranja i liječenja hepatitisa C u medicinskim ustanovama javnog zdravstva s ciljem izlječenja svih kojima se utvrdi kronični hepatitis C te prevencija daljnjeg širenja; druge aktivnosti u području prevencije širenja zaraznih bolesti. Ukoliko u međuvremenu financiranje ovih aktivnosti bude osigurano kroz EU projekte, ovo prioritetno područje neće biti obuhvaćeno Javnim natječajem.</w:t>
            </w:r>
          </w:p>
        </w:tc>
        <w:tc>
          <w:tcPr>
            <w:tcW w:w="4667" w:type="dxa"/>
            <w:tcBorders>
              <w:top w:val="single" w:sz="4" w:space="0" w:color="auto"/>
              <w:left w:val="single" w:sz="4" w:space="0" w:color="auto"/>
              <w:bottom w:val="single" w:sz="12" w:space="0" w:color="auto"/>
              <w:right w:val="single" w:sz="4" w:space="0" w:color="auto"/>
            </w:tcBorders>
            <w:shd w:val="clear" w:color="auto" w:fill="FFFFFF"/>
            <w:hideMark/>
          </w:tcPr>
          <w:p w14:paraId="61D5900F"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 xml:space="preserve">Broj zatvorenika obuhvaćen aktivnostima informiranja; broj zatvorenika obuhvaćen testiranjem; broj zatvorenika za koje je provedena </w:t>
            </w:r>
            <w:proofErr w:type="spellStart"/>
            <w:r w:rsidRPr="006E107D">
              <w:rPr>
                <w:rFonts w:ascii="Tahoma" w:eastAsia="Calibri" w:hAnsi="Tahoma" w:cs="Tahoma"/>
                <w:sz w:val="20"/>
                <w:szCs w:val="20"/>
              </w:rPr>
              <w:t>predterapijska</w:t>
            </w:r>
            <w:proofErr w:type="spellEnd"/>
            <w:r w:rsidRPr="006E107D">
              <w:rPr>
                <w:rFonts w:ascii="Tahoma" w:eastAsia="Calibri" w:hAnsi="Tahoma" w:cs="Tahoma"/>
                <w:sz w:val="20"/>
                <w:szCs w:val="20"/>
              </w:rPr>
              <w:t xml:space="preserve"> obrada; broj zatvorenika uključenih u liječenje;</w:t>
            </w:r>
            <w:r w:rsidRPr="006E107D">
              <w:t xml:space="preserve"> </w:t>
            </w:r>
            <w:r w:rsidRPr="006E107D">
              <w:rPr>
                <w:rFonts w:ascii="Tahoma" w:eastAsia="Calibri" w:hAnsi="Tahoma" w:cs="Tahoma"/>
                <w:sz w:val="20"/>
                <w:szCs w:val="20"/>
              </w:rPr>
              <w:t>broj uspješno izliječenih zatvorenika. Broj službenika obuhvaćenih projektnim aktivnostima.</w:t>
            </w:r>
          </w:p>
        </w:tc>
        <w:tc>
          <w:tcPr>
            <w:tcW w:w="4667" w:type="dxa"/>
            <w:tcBorders>
              <w:top w:val="single" w:sz="4" w:space="0" w:color="auto"/>
              <w:left w:val="single" w:sz="4" w:space="0" w:color="auto"/>
              <w:bottom w:val="single" w:sz="12" w:space="0" w:color="auto"/>
              <w:right w:val="single" w:sz="12" w:space="0" w:color="auto"/>
            </w:tcBorders>
            <w:shd w:val="clear" w:color="auto" w:fill="FFFFFF"/>
            <w:hideMark/>
          </w:tcPr>
          <w:p w14:paraId="59047174"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Izvješća udruga, izvješća kaznenih tijela o provedenim aktivnostima, izvješća o rezultatima provedenih aktivnosti.</w:t>
            </w:r>
          </w:p>
        </w:tc>
      </w:tr>
      <w:tr w:rsidR="006E107D" w:rsidRPr="006E107D" w14:paraId="745BAB32" w14:textId="77777777" w:rsidTr="00031A2C">
        <w:trPr>
          <w:trHeight w:val="1361"/>
        </w:trPr>
        <w:tc>
          <w:tcPr>
            <w:tcW w:w="4666" w:type="dxa"/>
            <w:tcBorders>
              <w:top w:val="single" w:sz="4" w:space="0" w:color="auto"/>
              <w:left w:val="single" w:sz="12" w:space="0" w:color="auto"/>
              <w:bottom w:val="single" w:sz="12" w:space="0" w:color="auto"/>
              <w:right w:val="single" w:sz="4" w:space="0" w:color="auto"/>
            </w:tcBorders>
            <w:hideMark/>
          </w:tcPr>
          <w:p w14:paraId="7037F00E" w14:textId="77777777" w:rsidR="00031A2C" w:rsidRPr="006E107D" w:rsidRDefault="00031A2C">
            <w:pPr>
              <w:shd w:val="clear" w:color="auto" w:fill="FFFFFF"/>
              <w:jc w:val="both"/>
              <w:rPr>
                <w:rFonts w:ascii="Tahoma" w:eastAsia="Calibri" w:hAnsi="Tahoma" w:cs="Tahoma"/>
                <w:sz w:val="20"/>
                <w:szCs w:val="20"/>
              </w:rPr>
            </w:pPr>
            <w:r w:rsidRPr="006E107D">
              <w:rPr>
                <w:rFonts w:ascii="Tahoma" w:eastAsia="Calibri" w:hAnsi="Tahoma" w:cs="Tahoma"/>
                <w:sz w:val="20"/>
                <w:szCs w:val="20"/>
              </w:rPr>
              <w:t xml:space="preserve">U području </w:t>
            </w:r>
            <w:r w:rsidRPr="006E107D">
              <w:rPr>
                <w:rFonts w:ascii="Tahoma" w:eastAsia="Calibri" w:hAnsi="Tahoma" w:cs="Tahoma"/>
                <w:b/>
                <w:sz w:val="20"/>
                <w:szCs w:val="20"/>
              </w:rPr>
              <w:t>očuvanja obiteljskih odnosa</w:t>
            </w:r>
            <w:r w:rsidRPr="006E107D">
              <w:rPr>
                <w:rFonts w:ascii="Tahoma" w:eastAsia="Calibri" w:hAnsi="Tahoma" w:cs="Tahoma"/>
                <w:sz w:val="20"/>
                <w:szCs w:val="20"/>
              </w:rPr>
              <w:t xml:space="preserve"> doprinos udruga moguć je kroz sljedeće aktivnosti i usluge, </w:t>
            </w:r>
            <w:r w:rsidRPr="006E107D">
              <w:rPr>
                <w:rFonts w:ascii="Tahoma" w:eastAsia="Calibri" w:hAnsi="Tahoma" w:cs="Tahoma"/>
                <w:b/>
                <w:sz w:val="20"/>
                <w:szCs w:val="20"/>
              </w:rPr>
              <w:t>no isključivo pod uvjetom da ih provode predstavnici udruga</w:t>
            </w:r>
            <w:r w:rsidRPr="006E107D">
              <w:rPr>
                <w:rFonts w:ascii="Tahoma" w:eastAsia="Calibri" w:hAnsi="Tahoma" w:cs="Tahoma"/>
                <w:sz w:val="20"/>
                <w:szCs w:val="20"/>
              </w:rPr>
              <w:t>, a ne službenici kaznenih tijela:</w:t>
            </w:r>
          </w:p>
          <w:p w14:paraId="2D014026" w14:textId="77777777" w:rsidR="00031A2C" w:rsidRPr="006E107D" w:rsidRDefault="00031A2C">
            <w:pPr>
              <w:shd w:val="clear" w:color="auto" w:fill="FFFFFF"/>
              <w:jc w:val="both"/>
              <w:rPr>
                <w:rFonts w:ascii="Tahoma" w:eastAsia="Calibri" w:hAnsi="Tahoma" w:cs="Tahoma"/>
                <w:sz w:val="20"/>
                <w:szCs w:val="20"/>
              </w:rPr>
            </w:pPr>
            <w:r w:rsidRPr="006E107D">
              <w:rPr>
                <w:rFonts w:ascii="Tahoma" w:eastAsia="Calibri" w:hAnsi="Tahoma" w:cs="Tahoma"/>
                <w:sz w:val="20"/>
                <w:szCs w:val="20"/>
              </w:rPr>
              <w:t xml:space="preserve">Omogućavanje zatvorenicima lošeg imovinskog stanja da ih članovi obitelji (primarno djeca) mogu posjetiti; čitalački programi, organiziranje zajedničkih predstava, priredbi i drugih aktivnosti za zatvorenike i njihovu djecu;  radionice i edukacije za obitelji zatvorenika o načinu komunikacije s djecom čiji je roditelj u zatvoru, roditeljskim kompetencijama, partnerskim odnosima, izmijenjenoj obiteljskoj dinamici za vrijeme boravka člana obitelji u zatvoru i dr.; uređenje i opremanje prostora za dječje posjete i prostora za posjete bez nadzora, pomoći u kvalitetnijem korištenju vremena koje je na raspolaganju za posjet, posebno posjet maloljetne djece zatvorenicama i zatvorenicima, kroz </w:t>
            </w:r>
            <w:r w:rsidRPr="006E107D">
              <w:rPr>
                <w:rFonts w:ascii="Tahoma" w:eastAsia="Calibri" w:hAnsi="Tahoma" w:cs="Tahoma"/>
                <w:sz w:val="20"/>
                <w:szCs w:val="20"/>
              </w:rPr>
              <w:lastRenderedPageBreak/>
              <w:t xml:space="preserve">osmišljavanje i izravno uključivanje predstavnika udruga u posjete maloljetne djece zatvorenicama i zatvorenicima. </w:t>
            </w:r>
          </w:p>
        </w:tc>
        <w:tc>
          <w:tcPr>
            <w:tcW w:w="4667" w:type="dxa"/>
            <w:tcBorders>
              <w:top w:val="single" w:sz="4" w:space="0" w:color="auto"/>
              <w:left w:val="single" w:sz="4" w:space="0" w:color="auto"/>
              <w:bottom w:val="single" w:sz="12" w:space="0" w:color="auto"/>
              <w:right w:val="single" w:sz="4" w:space="0" w:color="auto"/>
            </w:tcBorders>
            <w:shd w:val="clear" w:color="auto" w:fill="FFFFFF"/>
            <w:hideMark/>
          </w:tcPr>
          <w:p w14:paraId="2406BD69"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lastRenderedPageBreak/>
              <w:t>Broj zatvorenika i zatvorenica koji su ostvarili posjet djece uz podršku udruge, broj djeca koja su posjetila roditelja zatvorenika, broj realiziranih posjeta, vrsta i broj provedenih programa i aktivnosti, broj zatvorenika, djece zatvorenika (i drugih članova obitelji zatvorenika) obuhvaćenih programima i aktivnostima.</w:t>
            </w:r>
          </w:p>
        </w:tc>
        <w:tc>
          <w:tcPr>
            <w:tcW w:w="4667" w:type="dxa"/>
            <w:tcBorders>
              <w:top w:val="single" w:sz="4" w:space="0" w:color="auto"/>
              <w:left w:val="single" w:sz="4" w:space="0" w:color="auto"/>
              <w:bottom w:val="single" w:sz="12" w:space="0" w:color="auto"/>
              <w:right w:val="single" w:sz="12" w:space="0" w:color="auto"/>
            </w:tcBorders>
            <w:shd w:val="clear" w:color="auto" w:fill="FFFFFF"/>
            <w:hideMark/>
          </w:tcPr>
          <w:p w14:paraId="319D2330"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Izvješća udruga, izvješća kaznenih tijela o provedenim aktivnostima i broju zatvorenika i djece zatvorenika obuhvaćenih aktivnostima.</w:t>
            </w:r>
          </w:p>
        </w:tc>
      </w:tr>
      <w:tr w:rsidR="006E107D" w:rsidRPr="006E107D" w14:paraId="70AFD148" w14:textId="77777777" w:rsidTr="00031A2C">
        <w:trPr>
          <w:trHeight w:val="2001"/>
        </w:trPr>
        <w:tc>
          <w:tcPr>
            <w:tcW w:w="4666" w:type="dxa"/>
            <w:tcBorders>
              <w:top w:val="single" w:sz="4" w:space="0" w:color="auto"/>
              <w:left w:val="single" w:sz="12" w:space="0" w:color="auto"/>
              <w:bottom w:val="single" w:sz="12" w:space="0" w:color="auto"/>
              <w:right w:val="single" w:sz="4" w:space="0" w:color="auto"/>
            </w:tcBorders>
            <w:hideMark/>
          </w:tcPr>
          <w:p w14:paraId="7BC3974B" w14:textId="77777777" w:rsidR="00031A2C" w:rsidRPr="006E107D" w:rsidRDefault="00031A2C">
            <w:pPr>
              <w:shd w:val="clear" w:color="auto" w:fill="FFFFFF"/>
              <w:jc w:val="both"/>
              <w:rPr>
                <w:rFonts w:ascii="Tahoma" w:eastAsia="Calibri" w:hAnsi="Tahoma" w:cs="Tahoma"/>
                <w:sz w:val="20"/>
                <w:szCs w:val="20"/>
              </w:rPr>
            </w:pPr>
            <w:r w:rsidRPr="006E107D">
              <w:rPr>
                <w:rFonts w:ascii="Tahoma" w:eastAsia="Calibri" w:hAnsi="Tahoma" w:cs="Tahoma"/>
                <w:sz w:val="20"/>
                <w:szCs w:val="20"/>
              </w:rPr>
              <w:lastRenderedPageBreak/>
              <w:t xml:space="preserve">U području </w:t>
            </w:r>
            <w:proofErr w:type="spellStart"/>
            <w:r w:rsidRPr="006E107D">
              <w:rPr>
                <w:rFonts w:ascii="Tahoma" w:eastAsia="Calibri" w:hAnsi="Tahoma" w:cs="Tahoma"/>
                <w:b/>
                <w:sz w:val="20"/>
                <w:szCs w:val="20"/>
              </w:rPr>
              <w:t>postpenalnog</w:t>
            </w:r>
            <w:proofErr w:type="spellEnd"/>
            <w:r w:rsidRPr="006E107D">
              <w:rPr>
                <w:rFonts w:ascii="Tahoma" w:eastAsia="Calibri" w:hAnsi="Tahoma" w:cs="Tahoma"/>
                <w:b/>
                <w:sz w:val="20"/>
                <w:szCs w:val="20"/>
              </w:rPr>
              <w:t xml:space="preserve"> prihvata</w:t>
            </w:r>
            <w:r w:rsidRPr="006E107D">
              <w:rPr>
                <w:rFonts w:ascii="Tahoma" w:eastAsia="Calibri" w:hAnsi="Tahoma" w:cs="Tahoma"/>
                <w:sz w:val="20"/>
                <w:szCs w:val="20"/>
              </w:rPr>
              <w:t xml:space="preserve"> doprinos udruga moguć je kroz sljedeće aktivnosti i usluge: </w:t>
            </w:r>
          </w:p>
          <w:p w14:paraId="19901B4C" w14:textId="77777777" w:rsidR="00031A2C" w:rsidRPr="006E107D" w:rsidRDefault="00031A2C">
            <w:pPr>
              <w:shd w:val="clear" w:color="auto" w:fill="FFFFFF"/>
              <w:jc w:val="both"/>
              <w:rPr>
                <w:rFonts w:ascii="Tahoma" w:eastAsia="Calibri" w:hAnsi="Tahoma" w:cs="Tahoma"/>
                <w:sz w:val="20"/>
                <w:szCs w:val="20"/>
              </w:rPr>
            </w:pPr>
            <w:r w:rsidRPr="006E107D">
              <w:rPr>
                <w:rFonts w:ascii="Tahoma" w:eastAsia="Calibri" w:hAnsi="Tahoma" w:cs="Tahoma"/>
                <w:sz w:val="20"/>
                <w:szCs w:val="20"/>
              </w:rPr>
              <w:t xml:space="preserve">Konkretna realizacija </w:t>
            </w:r>
            <w:proofErr w:type="spellStart"/>
            <w:r w:rsidRPr="006E107D">
              <w:rPr>
                <w:rFonts w:ascii="Tahoma" w:eastAsia="Calibri" w:hAnsi="Tahoma" w:cs="Tahoma"/>
                <w:sz w:val="20"/>
                <w:szCs w:val="20"/>
              </w:rPr>
              <w:t>postpenalnog</w:t>
            </w:r>
            <w:proofErr w:type="spellEnd"/>
            <w:r w:rsidRPr="006E107D">
              <w:rPr>
                <w:rFonts w:ascii="Tahoma" w:eastAsia="Calibri" w:hAnsi="Tahoma" w:cs="Tahoma"/>
                <w:sz w:val="20"/>
                <w:szCs w:val="20"/>
              </w:rPr>
              <w:t xml:space="preserve"> prihvata, osiguravanje smještaja, prehrane, zaposlenja bivših zatvorenika; osiguravanje osobnih mentora, koji će otpuštenom zatvoreniku pružiti smjernice, pomoć i podršku vezano uz ispunjavanje obveza i strukturiranje vremena (npr. prijava prebivališta i izrada osobne iskaznice, upoznavanje s mrežom socijalnih usluga, rad na motivaciji i osnaživanju te pružanje psihosocijalne pomoći nakon izdržane kazne, informiranje o mogućnostima nastavka liječenja ovisnika nakon izlaska na slobodu i dr.). Mentorski program može uključivati posjete zatvoreniku u kaznenom tijelu posljednjih mjesec dana prije otpusta i pratnju tijekom korištenja pogodnosti izlazaka i prilikom otpusta, a mora uključivati podršku kroz određeno vrijeme nakon izlaska; osnivanje savjetovališta i drugih oblika organizirane podrške bivšim zatvorenicima, osobito vezano uz problematiku ovisnosti o drogama, alkoholu i kockanju; osmišljavanje i provedbu </w:t>
            </w:r>
            <w:proofErr w:type="spellStart"/>
            <w:r w:rsidRPr="006E107D">
              <w:rPr>
                <w:rFonts w:ascii="Tahoma" w:eastAsia="Calibri" w:hAnsi="Tahoma" w:cs="Tahoma"/>
                <w:sz w:val="20"/>
                <w:szCs w:val="20"/>
              </w:rPr>
              <w:t>multimodalnih</w:t>
            </w:r>
            <w:proofErr w:type="spellEnd"/>
            <w:r w:rsidRPr="006E107D">
              <w:rPr>
                <w:rFonts w:ascii="Tahoma" w:eastAsia="Calibri" w:hAnsi="Tahoma" w:cs="Tahoma"/>
                <w:sz w:val="20"/>
                <w:szCs w:val="20"/>
              </w:rPr>
              <w:t xml:space="preserve"> programa kojima bi se pokrio širi spektar potreba po izlasku na slobodu (smještaj, prehrana, nedostatak financijskih sredstava, nezaposlenost, niska obrazovna struktura, stigmatiziranost, poteškoće u obnavljanju roditeljske, partnerske i drugih pozitivnih uloga, problemi mentalnog i fizičkog zdravlja, kao i specifične potrebe koje se rješavaju u društvenoj zajednici i dr.).</w:t>
            </w:r>
          </w:p>
        </w:tc>
        <w:tc>
          <w:tcPr>
            <w:tcW w:w="4667" w:type="dxa"/>
            <w:tcBorders>
              <w:top w:val="single" w:sz="4" w:space="0" w:color="auto"/>
              <w:left w:val="single" w:sz="4" w:space="0" w:color="auto"/>
              <w:bottom w:val="single" w:sz="12" w:space="0" w:color="auto"/>
              <w:right w:val="single" w:sz="4" w:space="0" w:color="auto"/>
            </w:tcBorders>
            <w:shd w:val="clear" w:color="auto" w:fill="FFFFFF"/>
            <w:hideMark/>
          </w:tcPr>
          <w:p w14:paraId="4874009C"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Broj realiziranih smještaja zatvorenika (udio u odnosu na potrebe), broj savjetnika/mentora, odnosno broj zatvorenika kojima su dodijeljeni mentori, realizacija planiranih aktivnosti mentora.</w:t>
            </w:r>
          </w:p>
          <w:p w14:paraId="25483DE2"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Osnovana savjetovališta, broj zatvorenika i bivših zatvorenika koji se javlja u savjetovališta.</w:t>
            </w:r>
          </w:p>
          <w:p w14:paraId="5F7ADF71"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 xml:space="preserve">Osmišljeni i provedeni </w:t>
            </w:r>
            <w:proofErr w:type="spellStart"/>
            <w:r w:rsidRPr="006E107D">
              <w:rPr>
                <w:rFonts w:ascii="Tahoma" w:eastAsia="Calibri" w:hAnsi="Tahoma" w:cs="Tahoma"/>
                <w:sz w:val="20"/>
                <w:szCs w:val="20"/>
              </w:rPr>
              <w:t>mulitimodalni</w:t>
            </w:r>
            <w:proofErr w:type="spellEnd"/>
            <w:r w:rsidRPr="006E107D">
              <w:rPr>
                <w:rFonts w:ascii="Tahoma" w:eastAsia="Calibri" w:hAnsi="Tahoma" w:cs="Tahoma"/>
                <w:sz w:val="20"/>
                <w:szCs w:val="20"/>
              </w:rPr>
              <w:t xml:space="preserve"> programi, konkretne aktivnosti i usluge provedene u okviru </w:t>
            </w:r>
            <w:proofErr w:type="spellStart"/>
            <w:r w:rsidRPr="006E107D">
              <w:rPr>
                <w:rFonts w:ascii="Tahoma" w:eastAsia="Calibri" w:hAnsi="Tahoma" w:cs="Tahoma"/>
                <w:sz w:val="20"/>
                <w:szCs w:val="20"/>
              </w:rPr>
              <w:t>multimodalnih</w:t>
            </w:r>
            <w:proofErr w:type="spellEnd"/>
            <w:r w:rsidRPr="006E107D">
              <w:rPr>
                <w:rFonts w:ascii="Tahoma" w:eastAsia="Calibri" w:hAnsi="Tahoma" w:cs="Tahoma"/>
                <w:sz w:val="20"/>
                <w:szCs w:val="20"/>
              </w:rPr>
              <w:t xml:space="preserve"> programa, broj zatvorenika obuhvaćenih ovakvim programima.</w:t>
            </w:r>
          </w:p>
        </w:tc>
        <w:tc>
          <w:tcPr>
            <w:tcW w:w="4667" w:type="dxa"/>
            <w:tcBorders>
              <w:top w:val="single" w:sz="4" w:space="0" w:color="auto"/>
              <w:left w:val="single" w:sz="4" w:space="0" w:color="auto"/>
              <w:bottom w:val="single" w:sz="12" w:space="0" w:color="auto"/>
              <w:right w:val="single" w:sz="12" w:space="0" w:color="auto"/>
            </w:tcBorders>
            <w:shd w:val="clear" w:color="auto" w:fill="FFFFFF"/>
            <w:hideMark/>
          </w:tcPr>
          <w:p w14:paraId="07DAD1D0"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Izvješća udruga, izvješća kaznenih tijela o provedenim aktivnostima i broju zatvorenika obuhvaćenih aktivnostima.</w:t>
            </w:r>
          </w:p>
        </w:tc>
      </w:tr>
      <w:tr w:rsidR="006E107D" w:rsidRPr="006E107D" w14:paraId="4EB57DCA" w14:textId="77777777" w:rsidTr="00031A2C">
        <w:tc>
          <w:tcPr>
            <w:tcW w:w="4666" w:type="dxa"/>
            <w:tcBorders>
              <w:top w:val="single" w:sz="4" w:space="0" w:color="auto"/>
              <w:left w:val="single" w:sz="12" w:space="0" w:color="auto"/>
              <w:bottom w:val="single" w:sz="12" w:space="0" w:color="auto"/>
              <w:right w:val="single" w:sz="4" w:space="0" w:color="auto"/>
            </w:tcBorders>
          </w:tcPr>
          <w:p w14:paraId="23FCA441" w14:textId="77777777" w:rsidR="00031A2C" w:rsidRPr="006E107D" w:rsidRDefault="00031A2C">
            <w:pPr>
              <w:shd w:val="clear" w:color="auto" w:fill="FFFFFF"/>
              <w:jc w:val="both"/>
              <w:rPr>
                <w:rFonts w:ascii="Tahoma" w:eastAsia="Calibri" w:hAnsi="Tahoma" w:cs="Tahoma"/>
                <w:sz w:val="20"/>
                <w:szCs w:val="20"/>
              </w:rPr>
            </w:pPr>
            <w:r w:rsidRPr="006E107D">
              <w:rPr>
                <w:rFonts w:ascii="Tahoma" w:eastAsia="Calibri" w:hAnsi="Tahoma" w:cs="Tahoma"/>
                <w:sz w:val="20"/>
                <w:szCs w:val="20"/>
              </w:rPr>
              <w:t xml:space="preserve">U </w:t>
            </w:r>
            <w:r w:rsidRPr="006E107D">
              <w:rPr>
                <w:rFonts w:ascii="Tahoma" w:eastAsia="Calibri" w:hAnsi="Tahoma" w:cs="Tahoma"/>
                <w:b/>
                <w:sz w:val="20"/>
                <w:szCs w:val="20"/>
              </w:rPr>
              <w:t xml:space="preserve">području povećanja kapaciteta službenika zatvorskog sustava i </w:t>
            </w:r>
            <w:proofErr w:type="spellStart"/>
            <w:r w:rsidRPr="006E107D">
              <w:rPr>
                <w:rFonts w:ascii="Tahoma" w:eastAsia="Calibri" w:hAnsi="Tahoma" w:cs="Tahoma"/>
                <w:b/>
                <w:sz w:val="20"/>
                <w:szCs w:val="20"/>
              </w:rPr>
              <w:t>probacije</w:t>
            </w:r>
            <w:proofErr w:type="spellEnd"/>
            <w:r w:rsidRPr="006E107D">
              <w:rPr>
                <w:rFonts w:ascii="Tahoma" w:eastAsia="Calibri" w:hAnsi="Tahoma" w:cs="Tahoma"/>
                <w:sz w:val="20"/>
                <w:szCs w:val="20"/>
              </w:rPr>
              <w:t xml:space="preserve"> </w:t>
            </w:r>
            <w:r w:rsidRPr="006E107D">
              <w:rPr>
                <w:rFonts w:ascii="Tahoma" w:eastAsia="Calibri" w:hAnsi="Tahoma" w:cs="Tahoma"/>
                <w:b/>
                <w:sz w:val="20"/>
                <w:szCs w:val="20"/>
              </w:rPr>
              <w:t>za provođenje pojedinačnog programa postupanja/izvršavanja</w:t>
            </w:r>
            <w:r w:rsidRPr="006E107D">
              <w:rPr>
                <w:rFonts w:ascii="Tahoma" w:eastAsia="Calibri" w:hAnsi="Tahoma" w:cs="Tahoma"/>
                <w:sz w:val="20"/>
                <w:szCs w:val="20"/>
              </w:rPr>
              <w:t xml:space="preserve"> kazne zatvora, doprinos udruga moguć je kroz sljedeće aktivnosti </w:t>
            </w:r>
            <w:r w:rsidRPr="006E107D">
              <w:rPr>
                <w:rFonts w:ascii="Tahoma" w:eastAsia="Calibri" w:hAnsi="Tahoma" w:cs="Tahoma"/>
                <w:sz w:val="20"/>
                <w:szCs w:val="20"/>
              </w:rPr>
              <w:lastRenderedPageBreak/>
              <w:t xml:space="preserve">i usluge: tečajeve samoobrane (primarno za </w:t>
            </w:r>
            <w:proofErr w:type="spellStart"/>
            <w:r w:rsidRPr="006E107D">
              <w:rPr>
                <w:rFonts w:ascii="Tahoma" w:eastAsia="Calibri" w:hAnsi="Tahoma" w:cs="Tahoma"/>
                <w:sz w:val="20"/>
                <w:szCs w:val="20"/>
              </w:rPr>
              <w:t>probacijske</w:t>
            </w:r>
            <w:proofErr w:type="spellEnd"/>
            <w:r w:rsidRPr="006E107D">
              <w:rPr>
                <w:rFonts w:ascii="Tahoma" w:eastAsia="Calibri" w:hAnsi="Tahoma" w:cs="Tahoma"/>
                <w:sz w:val="20"/>
                <w:szCs w:val="20"/>
              </w:rPr>
              <w:t xml:space="preserve"> službenike), a moguće je prijavljivanje i projekata koji sadrže </w:t>
            </w:r>
            <w:proofErr w:type="spellStart"/>
            <w:r w:rsidRPr="006E107D">
              <w:rPr>
                <w:rFonts w:ascii="Tahoma" w:eastAsia="Calibri" w:hAnsi="Tahoma" w:cs="Tahoma"/>
                <w:sz w:val="20"/>
                <w:szCs w:val="20"/>
              </w:rPr>
              <w:t>antistresne</w:t>
            </w:r>
            <w:proofErr w:type="spellEnd"/>
            <w:r w:rsidRPr="006E107D">
              <w:rPr>
                <w:rFonts w:ascii="Tahoma" w:eastAsia="Calibri" w:hAnsi="Tahoma" w:cs="Tahoma"/>
                <w:sz w:val="20"/>
                <w:szCs w:val="20"/>
              </w:rPr>
              <w:t xml:space="preserve"> programe za službenike, prevenciju </w:t>
            </w:r>
            <w:proofErr w:type="spellStart"/>
            <w:r w:rsidRPr="006E107D">
              <w:rPr>
                <w:rFonts w:ascii="Tahoma" w:eastAsia="Calibri" w:hAnsi="Tahoma" w:cs="Tahoma"/>
                <w:sz w:val="20"/>
                <w:szCs w:val="20"/>
              </w:rPr>
              <w:t>burn</w:t>
            </w:r>
            <w:proofErr w:type="spellEnd"/>
            <w:r w:rsidRPr="006E107D">
              <w:rPr>
                <w:rFonts w:ascii="Tahoma" w:eastAsia="Calibri" w:hAnsi="Tahoma" w:cs="Tahoma"/>
                <w:sz w:val="20"/>
                <w:szCs w:val="20"/>
              </w:rPr>
              <w:t>-</w:t>
            </w:r>
            <w:proofErr w:type="spellStart"/>
            <w:r w:rsidRPr="006E107D">
              <w:rPr>
                <w:rFonts w:ascii="Tahoma" w:eastAsia="Calibri" w:hAnsi="Tahoma" w:cs="Tahoma"/>
                <w:sz w:val="20"/>
                <w:szCs w:val="20"/>
              </w:rPr>
              <w:t>out</w:t>
            </w:r>
            <w:proofErr w:type="spellEnd"/>
            <w:r w:rsidRPr="006E107D">
              <w:rPr>
                <w:rFonts w:ascii="Tahoma" w:eastAsia="Calibri" w:hAnsi="Tahoma" w:cs="Tahoma"/>
                <w:sz w:val="20"/>
                <w:szCs w:val="20"/>
              </w:rPr>
              <w:t xml:space="preserve"> sindroma, </w:t>
            </w:r>
            <w:proofErr w:type="spellStart"/>
            <w:r w:rsidRPr="006E107D">
              <w:rPr>
                <w:rFonts w:ascii="Tahoma" w:eastAsia="Calibri" w:hAnsi="Tahoma" w:cs="Tahoma"/>
                <w:sz w:val="20"/>
                <w:szCs w:val="20"/>
              </w:rPr>
              <w:t>team</w:t>
            </w:r>
            <w:proofErr w:type="spellEnd"/>
            <w:r w:rsidRPr="006E107D">
              <w:rPr>
                <w:rFonts w:ascii="Tahoma" w:eastAsia="Calibri" w:hAnsi="Tahoma" w:cs="Tahoma"/>
                <w:sz w:val="20"/>
                <w:szCs w:val="20"/>
              </w:rPr>
              <w:t>-</w:t>
            </w:r>
            <w:proofErr w:type="spellStart"/>
            <w:r w:rsidRPr="006E107D">
              <w:rPr>
                <w:rFonts w:ascii="Tahoma" w:eastAsia="Calibri" w:hAnsi="Tahoma" w:cs="Tahoma"/>
                <w:sz w:val="20"/>
                <w:szCs w:val="20"/>
              </w:rPr>
              <w:t>building</w:t>
            </w:r>
            <w:proofErr w:type="spellEnd"/>
            <w:r w:rsidRPr="006E107D">
              <w:rPr>
                <w:rFonts w:ascii="Tahoma" w:eastAsia="Calibri" w:hAnsi="Tahoma" w:cs="Tahoma"/>
                <w:sz w:val="20"/>
                <w:szCs w:val="20"/>
              </w:rPr>
              <w:t xml:space="preserve">, formalnu edukaciju u području savjetovanja i psihoterapije (npr. KBT, transakcijska analiza, </w:t>
            </w:r>
            <w:proofErr w:type="spellStart"/>
            <w:r w:rsidRPr="006E107D">
              <w:rPr>
                <w:rFonts w:ascii="Tahoma" w:eastAsia="Calibri" w:hAnsi="Tahoma" w:cs="Tahoma"/>
                <w:sz w:val="20"/>
                <w:szCs w:val="20"/>
              </w:rPr>
              <w:t>realitetna</w:t>
            </w:r>
            <w:proofErr w:type="spellEnd"/>
            <w:r w:rsidRPr="006E107D">
              <w:rPr>
                <w:rFonts w:ascii="Tahoma" w:eastAsia="Calibri" w:hAnsi="Tahoma" w:cs="Tahoma"/>
                <w:sz w:val="20"/>
                <w:szCs w:val="20"/>
              </w:rPr>
              <w:t xml:space="preserve"> terapija, grupna analiza i dr.), i dr. Aktivnosti se moraju odvijati izvan kaznenih tijela, pri čemu je projektom potrebno predvidjeti i putne troškove za službenike zatvorskog sustava i </w:t>
            </w:r>
            <w:proofErr w:type="spellStart"/>
            <w:r w:rsidRPr="006E107D">
              <w:rPr>
                <w:rFonts w:ascii="Tahoma" w:eastAsia="Calibri" w:hAnsi="Tahoma" w:cs="Tahoma"/>
                <w:sz w:val="20"/>
                <w:szCs w:val="20"/>
              </w:rPr>
              <w:t>probacije</w:t>
            </w:r>
            <w:proofErr w:type="spellEnd"/>
            <w:r w:rsidRPr="006E107D">
              <w:rPr>
                <w:rFonts w:ascii="Tahoma" w:eastAsia="Calibri" w:hAnsi="Tahoma" w:cs="Tahoma"/>
                <w:sz w:val="20"/>
                <w:szCs w:val="20"/>
              </w:rPr>
              <w:t xml:space="preserve"> koji će sudjelovati u edukaciji.</w:t>
            </w:r>
          </w:p>
          <w:p w14:paraId="2E361713" w14:textId="77777777" w:rsidR="00031A2C" w:rsidRPr="006E107D" w:rsidRDefault="00031A2C">
            <w:pPr>
              <w:shd w:val="clear" w:color="auto" w:fill="FFFFFF"/>
              <w:jc w:val="both"/>
              <w:rPr>
                <w:rFonts w:ascii="Tahoma" w:eastAsia="Calibri" w:hAnsi="Tahoma" w:cs="Tahoma"/>
                <w:strike/>
                <w:sz w:val="20"/>
                <w:szCs w:val="20"/>
              </w:rPr>
            </w:pPr>
          </w:p>
        </w:tc>
        <w:tc>
          <w:tcPr>
            <w:tcW w:w="4667" w:type="dxa"/>
            <w:tcBorders>
              <w:top w:val="single" w:sz="4" w:space="0" w:color="auto"/>
              <w:left w:val="single" w:sz="4" w:space="0" w:color="auto"/>
              <w:bottom w:val="single" w:sz="12" w:space="0" w:color="auto"/>
              <w:right w:val="single" w:sz="4" w:space="0" w:color="auto"/>
            </w:tcBorders>
            <w:shd w:val="clear" w:color="auto" w:fill="FFFFFF"/>
            <w:hideMark/>
          </w:tcPr>
          <w:p w14:paraId="6C1FF5FD"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lastRenderedPageBreak/>
              <w:t>Vrsta i broj provedenih edukacija, broj službenika obuhvaćenih edukacijom., zadovoljstvo službenika edukacijom.</w:t>
            </w:r>
          </w:p>
        </w:tc>
        <w:tc>
          <w:tcPr>
            <w:tcW w:w="4667" w:type="dxa"/>
            <w:tcBorders>
              <w:top w:val="single" w:sz="4" w:space="0" w:color="auto"/>
              <w:left w:val="single" w:sz="4" w:space="0" w:color="auto"/>
              <w:bottom w:val="single" w:sz="12" w:space="0" w:color="auto"/>
              <w:right w:val="single" w:sz="12" w:space="0" w:color="auto"/>
            </w:tcBorders>
            <w:shd w:val="clear" w:color="auto" w:fill="FFFFFF"/>
            <w:hideMark/>
          </w:tcPr>
          <w:p w14:paraId="212CCCB2"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Izvješća udruga, izvješća kaznenih tijela o provedenim aktivnostima i broju službenika obuhvaćenih aktivnostima i zadovoljstvu službenika provedenim edukacijama.</w:t>
            </w:r>
          </w:p>
        </w:tc>
      </w:tr>
      <w:tr w:rsidR="006E107D" w:rsidRPr="006E107D" w14:paraId="6FC3A634" w14:textId="77777777" w:rsidTr="00031A2C">
        <w:tc>
          <w:tcPr>
            <w:tcW w:w="4666" w:type="dxa"/>
            <w:tcBorders>
              <w:top w:val="single" w:sz="4" w:space="0" w:color="auto"/>
              <w:left w:val="single" w:sz="12" w:space="0" w:color="auto"/>
              <w:bottom w:val="single" w:sz="12" w:space="0" w:color="auto"/>
              <w:right w:val="single" w:sz="4" w:space="0" w:color="auto"/>
            </w:tcBorders>
            <w:hideMark/>
          </w:tcPr>
          <w:p w14:paraId="23A77FE8" w14:textId="77777777" w:rsidR="00031A2C" w:rsidRPr="006E107D" w:rsidRDefault="00031A2C">
            <w:pPr>
              <w:shd w:val="clear" w:color="auto" w:fill="FFFFFF"/>
              <w:jc w:val="both"/>
              <w:rPr>
                <w:rFonts w:ascii="Tahoma" w:eastAsia="Calibri" w:hAnsi="Tahoma" w:cs="Tahoma"/>
                <w:sz w:val="20"/>
                <w:szCs w:val="20"/>
              </w:rPr>
            </w:pPr>
            <w:r w:rsidRPr="006E107D">
              <w:rPr>
                <w:rFonts w:ascii="Tahoma" w:eastAsia="Calibri" w:hAnsi="Tahoma" w:cs="Tahoma"/>
                <w:sz w:val="20"/>
                <w:szCs w:val="20"/>
              </w:rPr>
              <w:lastRenderedPageBreak/>
              <w:t xml:space="preserve">U </w:t>
            </w:r>
            <w:r w:rsidRPr="006E107D">
              <w:rPr>
                <w:rFonts w:ascii="Tahoma" w:eastAsia="Calibri" w:hAnsi="Tahoma" w:cs="Tahoma"/>
                <w:b/>
                <w:sz w:val="20"/>
                <w:szCs w:val="20"/>
              </w:rPr>
              <w:t xml:space="preserve">području supervizije psihosocijalnog rada u zatvorskom i </w:t>
            </w:r>
            <w:proofErr w:type="spellStart"/>
            <w:r w:rsidRPr="006E107D">
              <w:rPr>
                <w:rFonts w:ascii="Tahoma" w:eastAsia="Calibri" w:hAnsi="Tahoma" w:cs="Tahoma"/>
                <w:b/>
                <w:sz w:val="20"/>
                <w:szCs w:val="20"/>
              </w:rPr>
              <w:t>probacijskom</w:t>
            </w:r>
            <w:proofErr w:type="spellEnd"/>
            <w:r w:rsidRPr="006E107D">
              <w:rPr>
                <w:rFonts w:ascii="Tahoma" w:eastAsia="Calibri" w:hAnsi="Tahoma" w:cs="Tahoma"/>
                <w:sz w:val="20"/>
                <w:szCs w:val="20"/>
              </w:rPr>
              <w:t xml:space="preserve"> </w:t>
            </w:r>
            <w:r w:rsidRPr="006E107D">
              <w:rPr>
                <w:rFonts w:ascii="Tahoma" w:eastAsia="Calibri" w:hAnsi="Tahoma" w:cs="Tahoma"/>
                <w:b/>
                <w:sz w:val="20"/>
                <w:szCs w:val="20"/>
              </w:rPr>
              <w:t>sustavu</w:t>
            </w:r>
            <w:r w:rsidRPr="006E107D">
              <w:rPr>
                <w:rFonts w:ascii="Tahoma" w:eastAsia="Calibri" w:hAnsi="Tahoma" w:cs="Tahoma"/>
                <w:sz w:val="20"/>
                <w:szCs w:val="20"/>
              </w:rPr>
              <w:t xml:space="preserve"> doprinos udruga moguć je kroz sljedeće aktivnosti:</w:t>
            </w:r>
            <w:r w:rsidRPr="006E107D">
              <w:t xml:space="preserve"> </w:t>
            </w:r>
            <w:r w:rsidRPr="006E107D">
              <w:rPr>
                <w:rFonts w:ascii="Tahoma" w:eastAsia="Calibri" w:hAnsi="Tahoma" w:cs="Tahoma"/>
                <w:sz w:val="20"/>
                <w:szCs w:val="20"/>
              </w:rPr>
              <w:t>pripremne aktivnosti (sudjelovanje u selekciji službenika i formiranju supervizijskih grupa), organizacijske i koordinacijske aktivnosti te središnja aktivnost – supervizija, koja se mora odvijati izvan kaznenih tijela/</w:t>
            </w:r>
            <w:proofErr w:type="spellStart"/>
            <w:r w:rsidRPr="006E107D">
              <w:rPr>
                <w:rFonts w:ascii="Tahoma" w:eastAsia="Calibri" w:hAnsi="Tahoma" w:cs="Tahoma"/>
                <w:sz w:val="20"/>
                <w:szCs w:val="20"/>
              </w:rPr>
              <w:t>probacijskih</w:t>
            </w:r>
            <w:proofErr w:type="spellEnd"/>
            <w:r w:rsidRPr="006E107D">
              <w:rPr>
                <w:rFonts w:ascii="Tahoma" w:eastAsia="Calibri" w:hAnsi="Tahoma" w:cs="Tahoma"/>
                <w:sz w:val="20"/>
                <w:szCs w:val="20"/>
              </w:rPr>
              <w:t xml:space="preserve"> ureda. Supervizija obuhvaća pojašnjavanje provođenja profesionalnih zadaća, funkcija i uloga, razumijevanje složenih profesionalnih pitanja i sustava u kojima se odvija profesionalni rad, podršku u reflektiranju i procesu odlučivanja u vezi aktualnih profesionalnih pitanja, podršku u izazovnim i zahtjevnim profesionalnim situacijama i sukobima, podršku i usmjeravanje procesa promjene, kreativna rješenja za nove profesionalne izazove, otkrivanje i proširivanje osobnih resursa, prevencija nasilja na radnom mjestu i sagorijevanja na poslu i dr., a provode ju licencirani supervizori (sukladno čl. 4., t. 21. Zakona o socijalnoj skrbi). U slučaju daljnjeg trajanja mjera prevencije širenja bolesti COVID-19, broj </w:t>
            </w:r>
            <w:proofErr w:type="spellStart"/>
            <w:r w:rsidRPr="006E107D">
              <w:rPr>
                <w:rFonts w:ascii="Tahoma" w:eastAsia="Calibri" w:hAnsi="Tahoma" w:cs="Tahoma"/>
                <w:sz w:val="20"/>
                <w:szCs w:val="20"/>
              </w:rPr>
              <w:t>supervizanata</w:t>
            </w:r>
            <w:proofErr w:type="spellEnd"/>
            <w:r w:rsidRPr="006E107D">
              <w:rPr>
                <w:rFonts w:ascii="Tahoma" w:eastAsia="Calibri" w:hAnsi="Tahoma" w:cs="Tahoma"/>
                <w:sz w:val="20"/>
                <w:szCs w:val="20"/>
              </w:rPr>
              <w:t xml:space="preserve"> po grupi, projektnim prijedlozima bit će potrebno predvidjeti i alternativnu mogućnost realizacije supervizije kroz određeno razdoblje i putem video-linka. Supervizije je potrebno planirati na način da se odvijaju u radno vrijeme službenika, a projektom </w:t>
            </w:r>
            <w:r w:rsidRPr="006E107D">
              <w:rPr>
                <w:rFonts w:ascii="Tahoma" w:eastAsia="Calibri" w:hAnsi="Tahoma" w:cs="Tahoma"/>
                <w:sz w:val="20"/>
                <w:szCs w:val="20"/>
              </w:rPr>
              <w:lastRenderedPageBreak/>
              <w:t xml:space="preserve">je potrebno predvidjeti i eventualne putne troškove za službenike zatvorskog sustava i </w:t>
            </w:r>
            <w:proofErr w:type="spellStart"/>
            <w:r w:rsidRPr="006E107D">
              <w:rPr>
                <w:rFonts w:ascii="Tahoma" w:eastAsia="Calibri" w:hAnsi="Tahoma" w:cs="Tahoma"/>
                <w:sz w:val="20"/>
                <w:szCs w:val="20"/>
              </w:rPr>
              <w:t>probacije</w:t>
            </w:r>
            <w:proofErr w:type="spellEnd"/>
            <w:r w:rsidRPr="006E107D">
              <w:rPr>
                <w:rFonts w:ascii="Tahoma" w:eastAsia="Calibri" w:hAnsi="Tahoma" w:cs="Tahoma"/>
                <w:sz w:val="20"/>
                <w:szCs w:val="20"/>
              </w:rPr>
              <w:t xml:space="preserve"> koji će sudjelovati u /superviziji. S obzirom da je odgovarajući broj službenika Ministarstva pravosuđa i uprave završio obrazovanje za supervizora</w:t>
            </w:r>
            <w:r w:rsidRPr="006E107D">
              <w:t xml:space="preserve"> </w:t>
            </w:r>
            <w:r w:rsidRPr="006E107D">
              <w:rPr>
                <w:rFonts w:ascii="Tahoma" w:eastAsia="Calibri" w:hAnsi="Tahoma" w:cs="Tahoma"/>
                <w:sz w:val="20"/>
                <w:szCs w:val="20"/>
              </w:rPr>
              <w:t xml:space="preserve">okviru ESF projekta “Unaprjeđenje kvalitete pravosuđa kroz jačanje kapaciteta zatvorskog i </w:t>
            </w:r>
            <w:proofErr w:type="spellStart"/>
            <w:r w:rsidRPr="006E107D">
              <w:rPr>
                <w:rFonts w:ascii="Tahoma" w:eastAsia="Calibri" w:hAnsi="Tahoma" w:cs="Tahoma"/>
                <w:sz w:val="20"/>
                <w:szCs w:val="20"/>
              </w:rPr>
              <w:t>probacijskog</w:t>
            </w:r>
            <w:proofErr w:type="spellEnd"/>
            <w:r w:rsidRPr="006E107D">
              <w:rPr>
                <w:rFonts w:ascii="Tahoma" w:eastAsia="Calibri" w:hAnsi="Tahoma" w:cs="Tahoma"/>
                <w:sz w:val="20"/>
                <w:szCs w:val="20"/>
              </w:rPr>
              <w:t xml:space="preserve"> sustava te sustava za podršku žrtvama i svjedocima”, planira se ubuduće potrebe službenika zatvorskog sustava i </w:t>
            </w:r>
            <w:proofErr w:type="spellStart"/>
            <w:r w:rsidRPr="006E107D">
              <w:rPr>
                <w:rFonts w:ascii="Tahoma" w:eastAsia="Calibri" w:hAnsi="Tahoma" w:cs="Tahoma"/>
                <w:sz w:val="20"/>
                <w:szCs w:val="20"/>
              </w:rPr>
              <w:t>probacije</w:t>
            </w:r>
            <w:proofErr w:type="spellEnd"/>
            <w:r w:rsidRPr="006E107D">
              <w:rPr>
                <w:rFonts w:ascii="Tahoma" w:eastAsia="Calibri" w:hAnsi="Tahoma" w:cs="Tahoma"/>
                <w:sz w:val="20"/>
                <w:szCs w:val="20"/>
              </w:rPr>
              <w:t xml:space="preserve"> za supervizijom djelomično ili u potpunosti pokriti iz vlastitih kapaciteta te je moguće da ovo prioritetno područje ne bude pokriveno natječajem, ili da se natječajem obuhvati samo područje </w:t>
            </w:r>
            <w:proofErr w:type="spellStart"/>
            <w:r w:rsidRPr="006E107D">
              <w:rPr>
                <w:rFonts w:ascii="Tahoma" w:eastAsia="Calibri" w:hAnsi="Tahoma" w:cs="Tahoma"/>
                <w:sz w:val="20"/>
                <w:szCs w:val="20"/>
              </w:rPr>
              <w:t>metasupervizije</w:t>
            </w:r>
            <w:proofErr w:type="spellEnd"/>
            <w:r w:rsidRPr="006E107D">
              <w:rPr>
                <w:rFonts w:ascii="Tahoma" w:eastAsia="Calibri" w:hAnsi="Tahoma" w:cs="Tahoma"/>
                <w:sz w:val="20"/>
                <w:szCs w:val="20"/>
              </w:rPr>
              <w:t xml:space="preserve"> (supervizije supervizora).</w:t>
            </w:r>
          </w:p>
        </w:tc>
        <w:tc>
          <w:tcPr>
            <w:tcW w:w="4667" w:type="dxa"/>
            <w:tcBorders>
              <w:top w:val="single" w:sz="4" w:space="0" w:color="auto"/>
              <w:left w:val="single" w:sz="4" w:space="0" w:color="auto"/>
              <w:bottom w:val="single" w:sz="12" w:space="0" w:color="auto"/>
              <w:right w:val="single" w:sz="4" w:space="0" w:color="auto"/>
            </w:tcBorders>
            <w:shd w:val="clear" w:color="auto" w:fill="FFFFFF"/>
            <w:hideMark/>
          </w:tcPr>
          <w:p w14:paraId="6BE2B2BB"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lastRenderedPageBreak/>
              <w:t>Vrsta i broj provedenih (meta)supervizija, broj službenika obuhvaćenih (meta)supervizijom, zadovoljstvo službenika (meta)supervizijom.</w:t>
            </w:r>
          </w:p>
        </w:tc>
        <w:tc>
          <w:tcPr>
            <w:tcW w:w="4667" w:type="dxa"/>
            <w:tcBorders>
              <w:top w:val="single" w:sz="4" w:space="0" w:color="auto"/>
              <w:left w:val="single" w:sz="4" w:space="0" w:color="auto"/>
              <w:bottom w:val="single" w:sz="12" w:space="0" w:color="auto"/>
              <w:right w:val="single" w:sz="12" w:space="0" w:color="auto"/>
            </w:tcBorders>
            <w:shd w:val="clear" w:color="auto" w:fill="FFFFFF"/>
            <w:hideMark/>
          </w:tcPr>
          <w:p w14:paraId="72EFACC3"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Izvješća udruga, izvješća kaznenih tijela o provedenim aktivnostima i broju službenika obuhvaćenih aktivnostima i zadovoljstvu službenika provedenom (meta)supervizijom.</w:t>
            </w:r>
          </w:p>
        </w:tc>
      </w:tr>
    </w:tbl>
    <w:p w14:paraId="3FCC125A" w14:textId="77777777" w:rsidR="00031A2C" w:rsidRPr="006E107D" w:rsidRDefault="00031A2C" w:rsidP="00031A2C">
      <w:pPr>
        <w:jc w:val="both"/>
        <w:outlineLvl w:val="0"/>
        <w:rPr>
          <w:rFonts w:ascii="Tahoma" w:hAnsi="Tahoma" w:cs="Tahoma"/>
          <w:b/>
          <w:iCs/>
          <w:sz w:val="22"/>
          <w:szCs w:val="22"/>
        </w:rPr>
      </w:pPr>
    </w:p>
    <w:p w14:paraId="12E8CB1C" w14:textId="77777777" w:rsidR="00031A2C" w:rsidRPr="006E107D" w:rsidRDefault="00031A2C" w:rsidP="00031A2C">
      <w:pPr>
        <w:jc w:val="both"/>
        <w:outlineLvl w:val="0"/>
        <w:rPr>
          <w:rFonts w:ascii="Tahoma" w:hAnsi="Tahoma" w:cs="Tahoma"/>
          <w:b/>
          <w:iCs/>
          <w:sz w:val="22"/>
          <w:szCs w:val="22"/>
        </w:rPr>
      </w:pPr>
    </w:p>
    <w:p w14:paraId="07C49E6F" w14:textId="77777777" w:rsidR="00031A2C" w:rsidRPr="006E107D" w:rsidRDefault="00031A2C" w:rsidP="00031A2C">
      <w:pPr>
        <w:ind w:left="495"/>
        <w:jc w:val="both"/>
        <w:outlineLvl w:val="0"/>
        <w:rPr>
          <w:rFonts w:ascii="Tahoma" w:hAnsi="Tahoma" w:cs="Tahoma"/>
          <w:b/>
          <w:iCs/>
          <w:sz w:val="22"/>
          <w:szCs w:val="22"/>
        </w:rPr>
      </w:pPr>
      <w:r w:rsidRPr="006E107D">
        <w:rPr>
          <w:rFonts w:ascii="Tahoma" w:hAnsi="Tahoma" w:cs="Tahoma"/>
          <w:b/>
          <w:iCs/>
          <w:sz w:val="22"/>
          <w:szCs w:val="22"/>
        </w:rPr>
        <w:t xml:space="preserve">3. PRETHODNE I POSTOJEĆE FINANCIJSKE I NEFINANCIJSKE PODRŠKE ZA SEKTORSKO PODRUČJE: </w:t>
      </w:r>
      <w:r w:rsidRPr="006E107D">
        <w:rPr>
          <w:rFonts w:ascii="Tahoma" w:hAnsi="Tahoma" w:cs="Tahoma"/>
          <w:b/>
          <w:sz w:val="22"/>
          <w:szCs w:val="22"/>
        </w:rPr>
        <w:t>PREGLED NATJEČAJA I JAVNIH POZIVA KOJI SE BAVE NAVEDENIM PROBLEMIMA, OBJAVLJENIH U 2022.</w:t>
      </w:r>
    </w:p>
    <w:p w14:paraId="1CFEB0B7" w14:textId="77777777" w:rsidR="00031A2C" w:rsidRPr="006E107D" w:rsidRDefault="00031A2C" w:rsidP="00031A2C">
      <w:pPr>
        <w:jc w:val="both"/>
        <w:rPr>
          <w:rFonts w:ascii="Tahoma" w:hAnsi="Tahoma" w:cs="Tahoma"/>
          <w:iCs/>
          <w:sz w:val="22"/>
          <w:szCs w:val="22"/>
        </w:rPr>
      </w:pPr>
    </w:p>
    <w:p w14:paraId="71CE0C48" w14:textId="77777777" w:rsidR="00031A2C" w:rsidRPr="006E107D" w:rsidRDefault="00031A2C" w:rsidP="00031A2C">
      <w:pPr>
        <w:jc w:val="both"/>
        <w:rPr>
          <w:rFonts w:ascii="Tahoma" w:hAnsi="Tahoma" w:cs="Tahoma"/>
          <w:iCs/>
          <w:sz w:val="22"/>
          <w:szCs w:val="22"/>
        </w:rPr>
      </w:pPr>
      <w:r w:rsidRPr="006E107D">
        <w:rPr>
          <w:rFonts w:ascii="Tahoma" w:hAnsi="Tahoma" w:cs="Tahoma"/>
          <w:iCs/>
          <w:sz w:val="22"/>
          <w:szCs w:val="22"/>
        </w:rPr>
        <w:t>3.1. Navedite natječaje i javne pozive za financiranje projekata i programa udruga/organizacija civilnoga društva koji su u 2022. objavljeni (ili ih planirate objaviti) vezano uz identificirane probleme, s ukupnim brojem financiranih projekata i ukupnim iznosima dodijeljenima za pojedini natječaj odnosno javni poziv, specificirajući broj i naziv aktivnosti u Državnom proračunu te vrstu izvora (proračunska sredstva, sredstva iz prihoda od igara na sreću, druga namjenska sredstva, sredstva Europske unije ili sredstva inozemnih fondova).</w:t>
      </w:r>
    </w:p>
    <w:p w14:paraId="08BA2204" w14:textId="77777777" w:rsidR="00031A2C" w:rsidRPr="006E107D" w:rsidRDefault="00031A2C" w:rsidP="00031A2C">
      <w:pPr>
        <w:ind w:left="495"/>
        <w:jc w:val="both"/>
        <w:rPr>
          <w:rFonts w:ascii="Tahoma" w:hAnsi="Tahoma" w:cs="Tahoma"/>
          <w:b/>
          <w:iCs/>
          <w:sz w:val="22"/>
          <w:szCs w:val="22"/>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126"/>
        <w:gridCol w:w="2126"/>
        <w:gridCol w:w="3119"/>
        <w:gridCol w:w="2442"/>
      </w:tblGrid>
      <w:tr w:rsidR="006E107D" w:rsidRPr="006E107D" w14:paraId="0D017953" w14:textId="77777777" w:rsidTr="00031A2C">
        <w:trPr>
          <w:trHeight w:val="274"/>
        </w:trPr>
        <w:tc>
          <w:tcPr>
            <w:tcW w:w="14174" w:type="dxa"/>
            <w:gridSpan w:val="5"/>
            <w:tcBorders>
              <w:top w:val="single" w:sz="4" w:space="0" w:color="auto"/>
              <w:left w:val="single" w:sz="4" w:space="0" w:color="auto"/>
              <w:bottom w:val="single" w:sz="4" w:space="0" w:color="auto"/>
              <w:right w:val="single" w:sz="4" w:space="0" w:color="auto"/>
            </w:tcBorders>
            <w:shd w:val="clear" w:color="auto" w:fill="2F5496"/>
            <w:hideMark/>
          </w:tcPr>
          <w:p w14:paraId="67B7B0AB" w14:textId="77777777" w:rsidR="00031A2C" w:rsidRPr="006E107D" w:rsidRDefault="00031A2C">
            <w:pPr>
              <w:jc w:val="center"/>
              <w:outlineLvl w:val="0"/>
              <w:rPr>
                <w:rFonts w:ascii="Tahoma" w:hAnsi="Tahoma" w:cs="Tahoma"/>
                <w:iCs/>
                <w:sz w:val="28"/>
                <w:szCs w:val="28"/>
              </w:rPr>
            </w:pPr>
            <w:r w:rsidRPr="006E107D">
              <w:rPr>
                <w:rFonts w:ascii="Tahoma" w:hAnsi="Tahoma" w:cs="Tahoma"/>
                <w:iCs/>
                <w:sz w:val="28"/>
                <w:szCs w:val="28"/>
              </w:rPr>
              <w:t>2022.</w:t>
            </w:r>
          </w:p>
        </w:tc>
      </w:tr>
      <w:tr w:rsidR="006E107D" w:rsidRPr="006E107D" w14:paraId="61CDDF40" w14:textId="77777777" w:rsidTr="00031A2C">
        <w:tc>
          <w:tcPr>
            <w:tcW w:w="4361" w:type="dxa"/>
            <w:tcBorders>
              <w:top w:val="single" w:sz="4" w:space="0" w:color="auto"/>
              <w:left w:val="single" w:sz="4" w:space="0" w:color="auto"/>
              <w:bottom w:val="single" w:sz="4" w:space="0" w:color="auto"/>
              <w:right w:val="single" w:sz="4" w:space="0" w:color="auto"/>
            </w:tcBorders>
            <w:shd w:val="clear" w:color="auto" w:fill="2F5496"/>
            <w:vAlign w:val="center"/>
          </w:tcPr>
          <w:p w14:paraId="0C981988" w14:textId="77777777" w:rsidR="00031A2C" w:rsidRPr="006E107D" w:rsidRDefault="00031A2C">
            <w:pPr>
              <w:jc w:val="center"/>
              <w:outlineLvl w:val="0"/>
              <w:rPr>
                <w:rFonts w:ascii="Tahoma" w:hAnsi="Tahoma" w:cs="Tahoma"/>
                <w:iCs/>
                <w:sz w:val="22"/>
                <w:szCs w:val="22"/>
              </w:rPr>
            </w:pPr>
          </w:p>
          <w:p w14:paraId="4218289C" w14:textId="77777777" w:rsidR="00031A2C" w:rsidRPr="006E107D" w:rsidRDefault="00031A2C">
            <w:pPr>
              <w:jc w:val="center"/>
              <w:outlineLvl w:val="0"/>
              <w:rPr>
                <w:rFonts w:ascii="Tahoma" w:hAnsi="Tahoma" w:cs="Tahoma"/>
                <w:iCs/>
                <w:sz w:val="22"/>
                <w:szCs w:val="22"/>
              </w:rPr>
            </w:pPr>
            <w:r w:rsidRPr="006E107D">
              <w:rPr>
                <w:rFonts w:ascii="Tahoma" w:hAnsi="Tahoma" w:cs="Tahoma"/>
                <w:iCs/>
                <w:sz w:val="22"/>
                <w:szCs w:val="22"/>
              </w:rPr>
              <w:t>Naziv natječaja ili javnog poziva</w:t>
            </w:r>
            <w:r w:rsidRPr="006E107D">
              <w:rPr>
                <w:rStyle w:val="Referencafusnote"/>
                <w:rFonts w:ascii="Tahoma" w:hAnsi="Tahoma" w:cs="Tahoma"/>
                <w:iCs/>
                <w:sz w:val="22"/>
                <w:szCs w:val="22"/>
              </w:rPr>
              <w:footnoteReference w:id="4"/>
            </w:r>
          </w:p>
          <w:p w14:paraId="33DAB6F9" w14:textId="77777777" w:rsidR="00031A2C" w:rsidRPr="006E107D" w:rsidRDefault="00031A2C">
            <w:pPr>
              <w:jc w:val="center"/>
              <w:outlineLvl w:val="0"/>
              <w:rPr>
                <w:rFonts w:ascii="Tahoma" w:hAnsi="Tahoma" w:cs="Tahoma"/>
                <w:iCs/>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2F5496"/>
            <w:vAlign w:val="center"/>
            <w:hideMark/>
          </w:tcPr>
          <w:p w14:paraId="68AA412D" w14:textId="77777777" w:rsidR="00031A2C" w:rsidRPr="006E107D" w:rsidRDefault="00031A2C">
            <w:pPr>
              <w:jc w:val="center"/>
              <w:outlineLvl w:val="0"/>
              <w:rPr>
                <w:rFonts w:ascii="Tahoma" w:hAnsi="Tahoma" w:cs="Tahoma"/>
                <w:iCs/>
                <w:sz w:val="22"/>
                <w:szCs w:val="22"/>
              </w:rPr>
            </w:pPr>
            <w:r w:rsidRPr="006E107D">
              <w:rPr>
                <w:rFonts w:ascii="Tahoma" w:hAnsi="Tahoma" w:cs="Tahoma"/>
                <w:iCs/>
                <w:sz w:val="22"/>
                <w:szCs w:val="22"/>
              </w:rPr>
              <w:t>Broj ugovorenih projekata</w:t>
            </w:r>
          </w:p>
        </w:tc>
        <w:tc>
          <w:tcPr>
            <w:tcW w:w="2126" w:type="dxa"/>
            <w:tcBorders>
              <w:top w:val="single" w:sz="4" w:space="0" w:color="auto"/>
              <w:left w:val="single" w:sz="4" w:space="0" w:color="auto"/>
              <w:bottom w:val="single" w:sz="4" w:space="0" w:color="auto"/>
              <w:right w:val="single" w:sz="4" w:space="0" w:color="auto"/>
            </w:tcBorders>
            <w:shd w:val="clear" w:color="auto" w:fill="2F5496"/>
            <w:vAlign w:val="center"/>
            <w:hideMark/>
          </w:tcPr>
          <w:p w14:paraId="66934991" w14:textId="77777777" w:rsidR="00031A2C" w:rsidRPr="006E107D" w:rsidRDefault="00031A2C">
            <w:pPr>
              <w:jc w:val="center"/>
              <w:outlineLvl w:val="0"/>
              <w:rPr>
                <w:rFonts w:ascii="Tahoma" w:hAnsi="Tahoma" w:cs="Tahoma"/>
                <w:iCs/>
                <w:sz w:val="22"/>
                <w:szCs w:val="22"/>
              </w:rPr>
            </w:pPr>
            <w:r w:rsidRPr="006E107D">
              <w:rPr>
                <w:rFonts w:ascii="Tahoma" w:hAnsi="Tahoma" w:cs="Tahoma"/>
                <w:iCs/>
                <w:sz w:val="22"/>
                <w:szCs w:val="22"/>
              </w:rPr>
              <w:t>Iznos</w:t>
            </w:r>
          </w:p>
        </w:tc>
        <w:tc>
          <w:tcPr>
            <w:tcW w:w="3119" w:type="dxa"/>
            <w:tcBorders>
              <w:top w:val="single" w:sz="4" w:space="0" w:color="auto"/>
              <w:left w:val="single" w:sz="4" w:space="0" w:color="auto"/>
              <w:bottom w:val="single" w:sz="4" w:space="0" w:color="auto"/>
              <w:right w:val="single" w:sz="4" w:space="0" w:color="auto"/>
            </w:tcBorders>
            <w:shd w:val="clear" w:color="auto" w:fill="2F5496"/>
            <w:vAlign w:val="center"/>
            <w:hideMark/>
          </w:tcPr>
          <w:p w14:paraId="3B7A20EF" w14:textId="77777777" w:rsidR="00031A2C" w:rsidRPr="006E107D" w:rsidRDefault="00031A2C">
            <w:pPr>
              <w:jc w:val="center"/>
              <w:outlineLvl w:val="0"/>
              <w:rPr>
                <w:rFonts w:ascii="Tahoma" w:hAnsi="Tahoma" w:cs="Tahoma"/>
                <w:iCs/>
                <w:sz w:val="22"/>
                <w:szCs w:val="22"/>
              </w:rPr>
            </w:pPr>
            <w:r w:rsidRPr="006E107D">
              <w:rPr>
                <w:rFonts w:ascii="Tahoma" w:hAnsi="Tahoma" w:cs="Tahoma"/>
                <w:iCs/>
                <w:sz w:val="22"/>
                <w:szCs w:val="22"/>
              </w:rPr>
              <w:t>Broj i naziv aktivnosti u proračunu</w:t>
            </w:r>
          </w:p>
        </w:tc>
        <w:tc>
          <w:tcPr>
            <w:tcW w:w="2442" w:type="dxa"/>
            <w:tcBorders>
              <w:top w:val="single" w:sz="4" w:space="0" w:color="auto"/>
              <w:left w:val="single" w:sz="4" w:space="0" w:color="auto"/>
              <w:bottom w:val="single" w:sz="4" w:space="0" w:color="auto"/>
              <w:right w:val="single" w:sz="4" w:space="0" w:color="auto"/>
            </w:tcBorders>
            <w:shd w:val="clear" w:color="auto" w:fill="2F5496"/>
            <w:vAlign w:val="center"/>
            <w:hideMark/>
          </w:tcPr>
          <w:p w14:paraId="574E41D2" w14:textId="77777777" w:rsidR="00031A2C" w:rsidRPr="006E107D" w:rsidRDefault="00031A2C">
            <w:pPr>
              <w:jc w:val="center"/>
              <w:outlineLvl w:val="0"/>
              <w:rPr>
                <w:rFonts w:ascii="Tahoma" w:hAnsi="Tahoma" w:cs="Tahoma"/>
                <w:iCs/>
                <w:sz w:val="22"/>
                <w:szCs w:val="22"/>
              </w:rPr>
            </w:pPr>
            <w:r w:rsidRPr="006E107D">
              <w:rPr>
                <w:rFonts w:ascii="Tahoma" w:hAnsi="Tahoma" w:cs="Tahoma"/>
                <w:iCs/>
                <w:sz w:val="22"/>
                <w:szCs w:val="22"/>
              </w:rPr>
              <w:t>Izvor</w:t>
            </w:r>
          </w:p>
          <w:p w14:paraId="703FFCB0" w14:textId="77777777" w:rsidR="00031A2C" w:rsidRPr="006E107D" w:rsidRDefault="00031A2C">
            <w:pPr>
              <w:jc w:val="center"/>
              <w:outlineLvl w:val="0"/>
              <w:rPr>
                <w:rFonts w:ascii="Tahoma" w:hAnsi="Tahoma" w:cs="Tahoma"/>
                <w:iCs/>
                <w:sz w:val="18"/>
                <w:szCs w:val="18"/>
              </w:rPr>
            </w:pPr>
            <w:r w:rsidRPr="006E107D">
              <w:rPr>
                <w:rFonts w:ascii="Tahoma" w:hAnsi="Tahoma" w:cs="Tahoma"/>
                <w:iCs/>
                <w:sz w:val="18"/>
                <w:szCs w:val="18"/>
              </w:rPr>
              <w:t>(11, 12, 41, 51, 52, 561…)</w:t>
            </w:r>
          </w:p>
        </w:tc>
      </w:tr>
      <w:tr w:rsidR="006E107D" w:rsidRPr="006E107D" w14:paraId="6C3BE9FD" w14:textId="77777777" w:rsidTr="00031A2C">
        <w:tc>
          <w:tcPr>
            <w:tcW w:w="4361" w:type="dxa"/>
            <w:tcBorders>
              <w:top w:val="single" w:sz="4" w:space="0" w:color="auto"/>
              <w:left w:val="single" w:sz="4" w:space="0" w:color="auto"/>
              <w:bottom w:val="single" w:sz="4" w:space="0" w:color="auto"/>
              <w:right w:val="single" w:sz="4" w:space="0" w:color="auto"/>
            </w:tcBorders>
            <w:hideMark/>
          </w:tcPr>
          <w:p w14:paraId="31FA8912" w14:textId="77777777" w:rsidR="00031A2C" w:rsidRPr="006E107D" w:rsidRDefault="00031A2C">
            <w:pPr>
              <w:jc w:val="center"/>
              <w:rPr>
                <w:rFonts w:ascii="Tahoma" w:eastAsia="Calibri" w:hAnsi="Tahoma" w:cs="Tahoma"/>
                <w:sz w:val="20"/>
                <w:szCs w:val="20"/>
                <w:highlight w:val="yellow"/>
                <w:lang w:eastAsia="zh-CN"/>
              </w:rPr>
            </w:pPr>
            <w:r w:rsidRPr="006E107D">
              <w:rPr>
                <w:rFonts w:ascii="Tahoma" w:eastAsia="Calibri" w:hAnsi="Tahoma" w:cs="Tahoma"/>
                <w:sz w:val="20"/>
                <w:szCs w:val="20"/>
                <w:lang w:eastAsia="zh-CN"/>
              </w:rPr>
              <w:t>Natječaj za financiranje projekata i programa udruga usmjerenih pružanju potpore provođenju programa postupanja/izvršavanja kazne zatvora u 2022. godini</w:t>
            </w:r>
          </w:p>
        </w:tc>
        <w:tc>
          <w:tcPr>
            <w:tcW w:w="2126" w:type="dxa"/>
            <w:tcBorders>
              <w:top w:val="single" w:sz="4" w:space="0" w:color="auto"/>
              <w:left w:val="single" w:sz="4" w:space="0" w:color="auto"/>
              <w:bottom w:val="single" w:sz="4" w:space="0" w:color="auto"/>
              <w:right w:val="single" w:sz="4" w:space="0" w:color="auto"/>
            </w:tcBorders>
            <w:hideMark/>
          </w:tcPr>
          <w:p w14:paraId="736943D0" w14:textId="77777777" w:rsidR="00031A2C" w:rsidRPr="006E107D" w:rsidRDefault="00031A2C">
            <w:pPr>
              <w:jc w:val="center"/>
              <w:rPr>
                <w:rFonts w:ascii="Tahoma" w:eastAsia="Calibri" w:hAnsi="Tahoma" w:cs="Tahoma"/>
                <w:sz w:val="20"/>
                <w:szCs w:val="20"/>
                <w:highlight w:val="yellow"/>
                <w:lang w:eastAsia="zh-CN"/>
              </w:rPr>
            </w:pPr>
            <w:r w:rsidRPr="006E107D">
              <w:rPr>
                <w:rFonts w:ascii="Tahoma" w:eastAsia="Calibri" w:hAnsi="Tahoma" w:cs="Tahoma"/>
                <w:sz w:val="20"/>
                <w:szCs w:val="20"/>
                <w:lang w:eastAsia="zh-CN"/>
              </w:rPr>
              <w:t>12-15</w:t>
            </w:r>
          </w:p>
        </w:tc>
        <w:tc>
          <w:tcPr>
            <w:tcW w:w="2126" w:type="dxa"/>
            <w:tcBorders>
              <w:top w:val="single" w:sz="4" w:space="0" w:color="auto"/>
              <w:left w:val="single" w:sz="4" w:space="0" w:color="auto"/>
              <w:bottom w:val="single" w:sz="4" w:space="0" w:color="auto"/>
              <w:right w:val="single" w:sz="4" w:space="0" w:color="auto"/>
            </w:tcBorders>
            <w:hideMark/>
          </w:tcPr>
          <w:p w14:paraId="285B7F52" w14:textId="77777777" w:rsidR="00031A2C" w:rsidRPr="006E107D" w:rsidRDefault="00031A2C">
            <w:pPr>
              <w:jc w:val="center"/>
              <w:rPr>
                <w:rFonts w:ascii="Tahoma" w:eastAsia="Calibri" w:hAnsi="Tahoma" w:cs="Tahoma"/>
                <w:sz w:val="20"/>
                <w:szCs w:val="20"/>
                <w:highlight w:val="yellow"/>
                <w:lang w:eastAsia="zh-CN"/>
              </w:rPr>
            </w:pPr>
            <w:r w:rsidRPr="006E107D">
              <w:rPr>
                <w:rFonts w:ascii="Tahoma" w:hAnsi="Tahoma" w:cs="Tahoma"/>
                <w:iCs/>
                <w:sz w:val="20"/>
                <w:szCs w:val="20"/>
              </w:rPr>
              <w:t>3.500.000,00 kn</w:t>
            </w:r>
          </w:p>
        </w:tc>
        <w:tc>
          <w:tcPr>
            <w:tcW w:w="3119" w:type="dxa"/>
            <w:tcBorders>
              <w:top w:val="single" w:sz="4" w:space="0" w:color="auto"/>
              <w:left w:val="single" w:sz="4" w:space="0" w:color="auto"/>
              <w:bottom w:val="single" w:sz="4" w:space="0" w:color="auto"/>
              <w:right w:val="single" w:sz="4" w:space="0" w:color="auto"/>
            </w:tcBorders>
            <w:hideMark/>
          </w:tcPr>
          <w:p w14:paraId="593030E6" w14:textId="77777777" w:rsidR="00031A2C" w:rsidRPr="006E107D" w:rsidRDefault="00031A2C">
            <w:pPr>
              <w:jc w:val="center"/>
              <w:rPr>
                <w:rFonts w:ascii="Tahoma" w:eastAsia="Calibri" w:hAnsi="Tahoma" w:cs="Tahoma"/>
                <w:sz w:val="20"/>
                <w:szCs w:val="20"/>
                <w:highlight w:val="yellow"/>
                <w:lang w:eastAsia="zh-CN"/>
              </w:rPr>
            </w:pPr>
            <w:r w:rsidRPr="006E107D">
              <w:rPr>
                <w:rFonts w:ascii="Tahoma" w:eastAsia="Calibri" w:hAnsi="Tahoma" w:cs="Tahoma"/>
                <w:sz w:val="20"/>
                <w:szCs w:val="20"/>
              </w:rPr>
              <w:t xml:space="preserve">Razdjel 109 Ministarstvo pravosuđa i uprave, glava 10915 - Zatvori i kaznionice, za aktivnost A630000 – Izvršavanje kazne zatvora, mjere pritvora i odgojne mjere, konto 3811 - Tekuće donacije u novcu </w:t>
            </w:r>
          </w:p>
        </w:tc>
        <w:tc>
          <w:tcPr>
            <w:tcW w:w="2442" w:type="dxa"/>
            <w:tcBorders>
              <w:top w:val="single" w:sz="4" w:space="0" w:color="auto"/>
              <w:left w:val="single" w:sz="4" w:space="0" w:color="auto"/>
              <w:bottom w:val="single" w:sz="4" w:space="0" w:color="auto"/>
              <w:right w:val="single" w:sz="4" w:space="0" w:color="auto"/>
            </w:tcBorders>
            <w:hideMark/>
          </w:tcPr>
          <w:p w14:paraId="28D0C5AB" w14:textId="77777777" w:rsidR="00031A2C" w:rsidRPr="006E107D" w:rsidRDefault="00031A2C">
            <w:pPr>
              <w:jc w:val="center"/>
              <w:rPr>
                <w:rFonts w:ascii="Tahoma" w:eastAsia="Calibri" w:hAnsi="Tahoma" w:cs="Tahoma"/>
                <w:sz w:val="20"/>
                <w:szCs w:val="20"/>
                <w:highlight w:val="yellow"/>
                <w:lang w:eastAsia="zh-CN"/>
              </w:rPr>
            </w:pPr>
            <w:r w:rsidRPr="006E107D">
              <w:rPr>
                <w:rFonts w:ascii="Tahoma" w:eastAsia="Calibri" w:hAnsi="Tahoma" w:cs="Tahoma"/>
                <w:sz w:val="20"/>
                <w:szCs w:val="20"/>
                <w:lang w:eastAsia="zh-CN"/>
              </w:rPr>
              <w:t>Izvor-41</w:t>
            </w:r>
          </w:p>
        </w:tc>
      </w:tr>
    </w:tbl>
    <w:p w14:paraId="518C89F1" w14:textId="77777777" w:rsidR="00031A2C" w:rsidRPr="006E107D" w:rsidRDefault="00031A2C" w:rsidP="00031A2C">
      <w:pPr>
        <w:ind w:left="495"/>
        <w:jc w:val="both"/>
        <w:outlineLvl w:val="0"/>
        <w:rPr>
          <w:rFonts w:ascii="Tahoma" w:eastAsia="Calibri" w:hAnsi="Tahoma" w:cs="Tahoma"/>
          <w:sz w:val="20"/>
          <w:szCs w:val="20"/>
          <w:lang w:eastAsia="zh-CN"/>
        </w:rPr>
      </w:pPr>
    </w:p>
    <w:p w14:paraId="1794C622" w14:textId="77777777" w:rsidR="00031A2C" w:rsidRPr="006E107D" w:rsidRDefault="00031A2C" w:rsidP="00031A2C">
      <w:pPr>
        <w:ind w:left="495"/>
        <w:jc w:val="both"/>
        <w:outlineLvl w:val="0"/>
        <w:rPr>
          <w:rFonts w:ascii="Tahoma" w:hAnsi="Tahoma" w:cs="Tahoma"/>
          <w:b/>
          <w:iCs/>
          <w:sz w:val="22"/>
          <w:szCs w:val="22"/>
        </w:rPr>
      </w:pPr>
    </w:p>
    <w:p w14:paraId="4181C930" w14:textId="77777777" w:rsidR="00031A2C" w:rsidRPr="006E107D" w:rsidRDefault="00031A2C" w:rsidP="00031A2C">
      <w:pPr>
        <w:ind w:left="495"/>
        <w:jc w:val="both"/>
        <w:outlineLvl w:val="0"/>
        <w:rPr>
          <w:rFonts w:ascii="Tahoma" w:hAnsi="Tahoma" w:cs="Tahoma"/>
          <w:b/>
          <w:iCs/>
          <w:sz w:val="22"/>
          <w:szCs w:val="22"/>
        </w:rPr>
      </w:pPr>
      <w:r w:rsidRPr="006E107D">
        <w:rPr>
          <w:rFonts w:ascii="Tahoma" w:hAnsi="Tahoma" w:cs="Tahoma"/>
          <w:b/>
          <w:iCs/>
          <w:sz w:val="22"/>
          <w:szCs w:val="22"/>
        </w:rPr>
        <w:t xml:space="preserve">4. OSTVARIVANJE STRATEŠKIH CILJEVA U 2023. </w:t>
      </w:r>
    </w:p>
    <w:p w14:paraId="2B10112D" w14:textId="77777777" w:rsidR="00031A2C" w:rsidRPr="006E107D" w:rsidRDefault="00031A2C" w:rsidP="00031A2C">
      <w:pPr>
        <w:jc w:val="both"/>
        <w:outlineLvl w:val="0"/>
        <w:rPr>
          <w:rFonts w:ascii="Tahoma" w:hAnsi="Tahoma" w:cs="Tahoma"/>
          <w:b/>
          <w:iCs/>
          <w:sz w:val="22"/>
          <w:szCs w:val="22"/>
          <w:u w:val="single"/>
        </w:rPr>
      </w:pPr>
    </w:p>
    <w:p w14:paraId="226FC3EA" w14:textId="77777777" w:rsidR="00031A2C" w:rsidRPr="006E107D" w:rsidRDefault="00031A2C" w:rsidP="00031A2C">
      <w:pPr>
        <w:ind w:left="567" w:hanging="567"/>
        <w:jc w:val="both"/>
        <w:outlineLvl w:val="0"/>
        <w:rPr>
          <w:rFonts w:ascii="Tahoma" w:hAnsi="Tahoma" w:cs="Tahoma"/>
          <w:iCs/>
          <w:sz w:val="22"/>
          <w:szCs w:val="22"/>
        </w:rPr>
      </w:pPr>
      <w:r w:rsidRPr="006E107D">
        <w:rPr>
          <w:rFonts w:ascii="Tahoma" w:hAnsi="Tahoma" w:cs="Tahoma"/>
          <w:iCs/>
          <w:sz w:val="22"/>
          <w:szCs w:val="22"/>
        </w:rPr>
        <w:t>4.1.</w:t>
      </w:r>
      <w:r w:rsidRPr="006E107D">
        <w:rPr>
          <w:rFonts w:ascii="Tahoma" w:hAnsi="Tahoma" w:cs="Tahoma"/>
          <w:iCs/>
          <w:sz w:val="22"/>
          <w:szCs w:val="22"/>
        </w:rPr>
        <w:tab/>
        <w:t xml:space="preserve">Navedite ključne strateške ciljeve iz Vaše sektorske nadležnosti čijem ostvarenju će u 2023. doprinijeti projekti i programi udruga/organizacija civilnoga društva koje planirate financirati. </w:t>
      </w:r>
    </w:p>
    <w:p w14:paraId="34BBB64F" w14:textId="77777777" w:rsidR="00031A2C" w:rsidRPr="006E107D" w:rsidRDefault="00031A2C" w:rsidP="00031A2C">
      <w:pPr>
        <w:jc w:val="both"/>
        <w:outlineLvl w:val="0"/>
        <w:rPr>
          <w:rFonts w:ascii="Tahoma" w:hAnsi="Tahoma" w:cs="Tahoma"/>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6E107D" w:rsidRPr="006E107D" w14:paraId="033C4D9E" w14:textId="77777777" w:rsidTr="00031A2C">
        <w:trPr>
          <w:trHeight w:val="881"/>
        </w:trPr>
        <w:tc>
          <w:tcPr>
            <w:tcW w:w="7071" w:type="dxa"/>
            <w:tcBorders>
              <w:top w:val="single" w:sz="12" w:space="0" w:color="auto"/>
              <w:left w:val="single" w:sz="12" w:space="0" w:color="auto"/>
              <w:bottom w:val="single" w:sz="4" w:space="0" w:color="auto"/>
              <w:right w:val="single" w:sz="4" w:space="0" w:color="auto"/>
            </w:tcBorders>
            <w:shd w:val="clear" w:color="auto" w:fill="2F5496"/>
            <w:vAlign w:val="center"/>
            <w:hideMark/>
          </w:tcPr>
          <w:p w14:paraId="204DC76C" w14:textId="77777777" w:rsidR="00031A2C" w:rsidRPr="006E107D" w:rsidRDefault="00031A2C">
            <w:pPr>
              <w:jc w:val="center"/>
              <w:rPr>
                <w:rFonts w:ascii="Tahoma" w:eastAsia="Calibri" w:hAnsi="Tahoma" w:cs="Tahoma"/>
                <w:sz w:val="22"/>
                <w:szCs w:val="22"/>
              </w:rPr>
            </w:pPr>
            <w:r w:rsidRPr="006E107D">
              <w:rPr>
                <w:rFonts w:ascii="Tahoma" w:eastAsia="Calibri" w:hAnsi="Tahoma" w:cs="Tahoma"/>
                <w:sz w:val="22"/>
                <w:szCs w:val="22"/>
              </w:rPr>
              <w:t>Strateški cilj(</w:t>
            </w:r>
            <w:proofErr w:type="spellStart"/>
            <w:r w:rsidRPr="006E107D">
              <w:rPr>
                <w:rFonts w:ascii="Tahoma" w:eastAsia="Calibri" w:hAnsi="Tahoma" w:cs="Tahoma"/>
                <w:sz w:val="22"/>
                <w:szCs w:val="22"/>
              </w:rPr>
              <w:t>evi</w:t>
            </w:r>
            <w:proofErr w:type="spellEnd"/>
            <w:r w:rsidRPr="006E107D">
              <w:rPr>
                <w:rFonts w:ascii="Tahoma" w:eastAsia="Calibri" w:hAnsi="Tahoma" w:cs="Tahoma"/>
                <w:sz w:val="22"/>
                <w:szCs w:val="22"/>
              </w:rPr>
              <w:t>) čijem ostvarenju će doprinijeti natječaj ili javni poziv za projekte i programe udruga/OCD-a u 2023.:</w:t>
            </w:r>
          </w:p>
        </w:tc>
        <w:tc>
          <w:tcPr>
            <w:tcW w:w="7071" w:type="dxa"/>
            <w:tcBorders>
              <w:top w:val="single" w:sz="12" w:space="0" w:color="auto"/>
              <w:left w:val="single" w:sz="4" w:space="0" w:color="auto"/>
              <w:bottom w:val="single" w:sz="4" w:space="0" w:color="auto"/>
              <w:right w:val="single" w:sz="12" w:space="0" w:color="auto"/>
            </w:tcBorders>
            <w:shd w:val="clear" w:color="auto" w:fill="2F5496"/>
            <w:vAlign w:val="center"/>
            <w:hideMark/>
          </w:tcPr>
          <w:p w14:paraId="62E84217" w14:textId="77777777" w:rsidR="00031A2C" w:rsidRPr="006E107D" w:rsidRDefault="00031A2C">
            <w:pPr>
              <w:jc w:val="center"/>
              <w:rPr>
                <w:rFonts w:ascii="Tahoma" w:eastAsia="Calibri" w:hAnsi="Tahoma" w:cs="Tahoma"/>
                <w:sz w:val="22"/>
                <w:szCs w:val="22"/>
              </w:rPr>
            </w:pPr>
            <w:r w:rsidRPr="006E107D">
              <w:rPr>
                <w:rFonts w:ascii="Tahoma" w:eastAsia="Calibri" w:hAnsi="Tahoma" w:cs="Tahoma"/>
                <w:sz w:val="22"/>
                <w:szCs w:val="22"/>
              </w:rPr>
              <w:t>Način na koji će natječaj ili javni poziv za projekte i programe udruga/OCD-a doprinijeti ostvarenju strateških ciljeva (ukratko opišite):</w:t>
            </w:r>
          </w:p>
        </w:tc>
      </w:tr>
      <w:tr w:rsidR="006E107D" w:rsidRPr="006E107D" w14:paraId="7A4B5F42" w14:textId="77777777" w:rsidTr="00031A2C">
        <w:trPr>
          <w:trHeight w:val="930"/>
        </w:trPr>
        <w:tc>
          <w:tcPr>
            <w:tcW w:w="7071" w:type="dxa"/>
            <w:tcBorders>
              <w:top w:val="single" w:sz="4" w:space="0" w:color="auto"/>
              <w:left w:val="single" w:sz="12" w:space="0" w:color="auto"/>
              <w:bottom w:val="single" w:sz="4" w:space="0" w:color="auto"/>
              <w:right w:val="single" w:sz="4" w:space="0" w:color="auto"/>
            </w:tcBorders>
          </w:tcPr>
          <w:p w14:paraId="3B7A5109" w14:textId="77777777" w:rsidR="00031A2C" w:rsidRPr="006E107D" w:rsidRDefault="00031A2C">
            <w:pPr>
              <w:jc w:val="both"/>
              <w:rPr>
                <w:rFonts w:ascii="Tahoma" w:eastAsia="Calibri" w:hAnsi="Tahoma" w:cs="Tahoma"/>
                <w:sz w:val="20"/>
                <w:szCs w:val="20"/>
                <w:lang w:eastAsia="zh-CN"/>
              </w:rPr>
            </w:pPr>
            <w:r w:rsidRPr="006E107D">
              <w:rPr>
                <w:rFonts w:ascii="Tahoma" w:hAnsi="Tahoma" w:cs="Tahoma"/>
                <w:sz w:val="20"/>
                <w:szCs w:val="20"/>
              </w:rPr>
              <w:t>Strateški plan Ministarstva pravosuđa za razdoblje 2020. - 2022.</w:t>
            </w:r>
          </w:p>
          <w:p w14:paraId="5E83874F" w14:textId="77777777" w:rsidR="00031A2C" w:rsidRPr="006E107D" w:rsidRDefault="00031A2C">
            <w:pPr>
              <w:jc w:val="both"/>
              <w:rPr>
                <w:rFonts w:ascii="Tahoma" w:eastAsia="Calibri" w:hAnsi="Tahoma" w:cs="Tahoma"/>
                <w:sz w:val="20"/>
                <w:szCs w:val="20"/>
                <w:lang w:eastAsia="zh-CN"/>
              </w:rPr>
            </w:pPr>
            <w:r w:rsidRPr="006E107D">
              <w:rPr>
                <w:rFonts w:ascii="Tahoma" w:eastAsia="Calibri" w:hAnsi="Tahoma" w:cs="Tahoma"/>
                <w:sz w:val="20"/>
                <w:szCs w:val="20"/>
                <w:lang w:eastAsia="zh-CN"/>
              </w:rPr>
              <w:t>1.3. Jačanje zaštite ljudskih prava i temeljnih sloboda</w:t>
            </w:r>
          </w:p>
          <w:p w14:paraId="76EAC5A7" w14:textId="77777777" w:rsidR="00031A2C" w:rsidRPr="006E107D" w:rsidRDefault="00031A2C">
            <w:pPr>
              <w:jc w:val="both"/>
              <w:rPr>
                <w:rFonts w:ascii="Tahoma" w:eastAsia="Calibri" w:hAnsi="Tahoma" w:cs="Tahoma"/>
                <w:sz w:val="20"/>
                <w:szCs w:val="20"/>
                <w:lang w:eastAsia="zh-CN"/>
              </w:rPr>
            </w:pPr>
            <w:r w:rsidRPr="006E107D">
              <w:rPr>
                <w:rFonts w:ascii="Tahoma" w:eastAsia="Calibri" w:hAnsi="Tahoma" w:cs="Tahoma"/>
                <w:sz w:val="20"/>
                <w:szCs w:val="20"/>
                <w:lang w:eastAsia="zh-CN"/>
              </w:rPr>
              <w:t>1.3.1. Unaprjeđenje rada zatvorskog sustava</w:t>
            </w:r>
          </w:p>
          <w:p w14:paraId="27AD7D59" w14:textId="77777777" w:rsidR="00031A2C" w:rsidRPr="006E107D" w:rsidRDefault="00031A2C">
            <w:pPr>
              <w:jc w:val="both"/>
              <w:rPr>
                <w:rFonts w:ascii="Tahoma" w:eastAsia="Calibri" w:hAnsi="Tahoma" w:cs="Tahoma"/>
                <w:sz w:val="20"/>
                <w:szCs w:val="20"/>
                <w:lang w:eastAsia="zh-CN"/>
              </w:rPr>
            </w:pPr>
            <w:r w:rsidRPr="006E107D">
              <w:rPr>
                <w:rFonts w:ascii="Tahoma" w:eastAsia="Calibri" w:hAnsi="Tahoma" w:cs="Tahoma"/>
                <w:sz w:val="20"/>
                <w:szCs w:val="20"/>
                <w:lang w:eastAsia="zh-CN"/>
              </w:rPr>
              <w:t>1.3.1.2. Unaprjeđenje tretmana zatvorenika (razvoj programa tretmana i suradnja s udrugama)</w:t>
            </w:r>
          </w:p>
          <w:p w14:paraId="45AE858A" w14:textId="77777777" w:rsidR="00031A2C" w:rsidRPr="006E107D" w:rsidRDefault="00031A2C">
            <w:pPr>
              <w:jc w:val="both"/>
              <w:rPr>
                <w:rFonts w:ascii="Tahoma" w:eastAsia="Calibri" w:hAnsi="Tahoma" w:cs="Tahoma"/>
                <w:sz w:val="20"/>
                <w:szCs w:val="20"/>
                <w:lang w:eastAsia="zh-CN"/>
              </w:rPr>
            </w:pPr>
            <w:r w:rsidRPr="006E107D">
              <w:rPr>
                <w:rFonts w:ascii="Tahoma" w:eastAsia="Calibri" w:hAnsi="Tahoma" w:cs="Tahoma"/>
                <w:sz w:val="20"/>
                <w:szCs w:val="20"/>
                <w:lang w:eastAsia="zh-CN"/>
              </w:rPr>
              <w:t>1.3.1.3. Proširenje radnih aktivnosti za zatvorenike unutar zatvorskog sustava</w:t>
            </w:r>
          </w:p>
          <w:p w14:paraId="5345E08A" w14:textId="77777777" w:rsidR="00031A2C" w:rsidRPr="006E107D" w:rsidRDefault="00031A2C">
            <w:pPr>
              <w:jc w:val="both"/>
              <w:rPr>
                <w:rFonts w:ascii="Tahoma" w:eastAsia="Calibri" w:hAnsi="Tahoma" w:cs="Tahoma"/>
                <w:sz w:val="20"/>
                <w:szCs w:val="20"/>
                <w:lang w:eastAsia="zh-CN"/>
              </w:rPr>
            </w:pPr>
            <w:r w:rsidRPr="006E107D">
              <w:rPr>
                <w:rFonts w:ascii="Tahoma" w:eastAsia="Calibri" w:hAnsi="Tahoma" w:cs="Tahoma"/>
                <w:sz w:val="20"/>
                <w:szCs w:val="20"/>
                <w:lang w:eastAsia="zh-CN"/>
              </w:rPr>
              <w:t>1.3.1.4. Povećanje radnih i stručnih kapaciteta službenika zatvorskog sustava</w:t>
            </w:r>
          </w:p>
          <w:p w14:paraId="3AC3ED11" w14:textId="77777777" w:rsidR="00031A2C" w:rsidRPr="006E107D" w:rsidRDefault="00031A2C">
            <w:pPr>
              <w:jc w:val="both"/>
              <w:rPr>
                <w:rFonts w:ascii="Tahoma" w:eastAsia="Calibri" w:hAnsi="Tahoma" w:cs="Tahoma"/>
                <w:sz w:val="20"/>
                <w:szCs w:val="20"/>
                <w:lang w:eastAsia="zh-CN"/>
              </w:rPr>
            </w:pPr>
            <w:r w:rsidRPr="006E107D">
              <w:rPr>
                <w:rFonts w:ascii="Tahoma" w:eastAsia="Calibri" w:hAnsi="Tahoma" w:cs="Tahoma"/>
                <w:sz w:val="20"/>
                <w:szCs w:val="20"/>
                <w:lang w:eastAsia="zh-CN"/>
              </w:rPr>
              <w:t xml:space="preserve">1.3.2. Unaprjeđenje rada </w:t>
            </w:r>
            <w:proofErr w:type="spellStart"/>
            <w:r w:rsidRPr="006E107D">
              <w:rPr>
                <w:rFonts w:ascii="Tahoma" w:eastAsia="Calibri" w:hAnsi="Tahoma" w:cs="Tahoma"/>
                <w:sz w:val="20"/>
                <w:szCs w:val="20"/>
                <w:lang w:eastAsia="zh-CN"/>
              </w:rPr>
              <w:t>probacijskog</w:t>
            </w:r>
            <w:proofErr w:type="spellEnd"/>
            <w:r w:rsidRPr="006E107D">
              <w:rPr>
                <w:rFonts w:ascii="Tahoma" w:eastAsia="Calibri" w:hAnsi="Tahoma" w:cs="Tahoma"/>
                <w:sz w:val="20"/>
                <w:szCs w:val="20"/>
                <w:lang w:eastAsia="zh-CN"/>
              </w:rPr>
              <w:t xml:space="preserve"> sustava</w:t>
            </w:r>
          </w:p>
          <w:p w14:paraId="096A8457" w14:textId="77777777" w:rsidR="00031A2C" w:rsidRPr="006E107D" w:rsidRDefault="00031A2C">
            <w:pPr>
              <w:jc w:val="both"/>
              <w:rPr>
                <w:rFonts w:ascii="Tahoma" w:eastAsia="Calibri" w:hAnsi="Tahoma" w:cs="Tahoma"/>
                <w:sz w:val="20"/>
                <w:szCs w:val="20"/>
                <w:lang w:eastAsia="zh-CN"/>
              </w:rPr>
            </w:pPr>
            <w:r w:rsidRPr="006E107D">
              <w:rPr>
                <w:rFonts w:ascii="Tahoma" w:eastAsia="Calibri" w:hAnsi="Tahoma" w:cs="Tahoma"/>
                <w:sz w:val="20"/>
                <w:szCs w:val="20"/>
                <w:lang w:eastAsia="zh-CN"/>
              </w:rPr>
              <w:t xml:space="preserve">1.3.2.1. Jačanje profesionalnih kompetencija </w:t>
            </w:r>
            <w:proofErr w:type="spellStart"/>
            <w:r w:rsidRPr="006E107D">
              <w:rPr>
                <w:rFonts w:ascii="Tahoma" w:eastAsia="Calibri" w:hAnsi="Tahoma" w:cs="Tahoma"/>
                <w:sz w:val="20"/>
                <w:szCs w:val="20"/>
                <w:lang w:eastAsia="zh-CN"/>
              </w:rPr>
              <w:t>probacijskih</w:t>
            </w:r>
            <w:proofErr w:type="spellEnd"/>
            <w:r w:rsidRPr="006E107D">
              <w:rPr>
                <w:rFonts w:ascii="Tahoma" w:eastAsia="Calibri" w:hAnsi="Tahoma" w:cs="Tahoma"/>
                <w:sz w:val="20"/>
                <w:szCs w:val="20"/>
                <w:lang w:eastAsia="zh-CN"/>
              </w:rPr>
              <w:t xml:space="preserve"> službenika</w:t>
            </w:r>
          </w:p>
          <w:p w14:paraId="5663A4F1" w14:textId="77777777" w:rsidR="00031A2C" w:rsidRPr="006E107D" w:rsidRDefault="00031A2C">
            <w:pPr>
              <w:jc w:val="both"/>
              <w:rPr>
                <w:rFonts w:ascii="Tahoma" w:eastAsia="Calibri" w:hAnsi="Tahoma" w:cs="Tahoma"/>
                <w:sz w:val="20"/>
                <w:szCs w:val="20"/>
                <w:lang w:eastAsia="zh-CN"/>
              </w:rPr>
            </w:pPr>
            <w:r w:rsidRPr="006E107D">
              <w:rPr>
                <w:rFonts w:ascii="Tahoma" w:eastAsia="Calibri" w:hAnsi="Tahoma" w:cs="Tahoma"/>
                <w:sz w:val="20"/>
                <w:szCs w:val="20"/>
                <w:lang w:eastAsia="zh-CN"/>
              </w:rPr>
              <w:t xml:space="preserve">1.3.2.2. Osnaživanje </w:t>
            </w:r>
            <w:proofErr w:type="spellStart"/>
            <w:r w:rsidRPr="006E107D">
              <w:rPr>
                <w:rFonts w:ascii="Tahoma" w:eastAsia="Calibri" w:hAnsi="Tahoma" w:cs="Tahoma"/>
                <w:sz w:val="20"/>
                <w:szCs w:val="20"/>
                <w:lang w:eastAsia="zh-CN"/>
              </w:rPr>
              <w:t>probacijskih</w:t>
            </w:r>
            <w:proofErr w:type="spellEnd"/>
            <w:r w:rsidRPr="006E107D">
              <w:rPr>
                <w:rFonts w:ascii="Tahoma" w:eastAsia="Calibri" w:hAnsi="Tahoma" w:cs="Tahoma"/>
                <w:sz w:val="20"/>
                <w:szCs w:val="20"/>
                <w:lang w:eastAsia="zh-CN"/>
              </w:rPr>
              <w:t xml:space="preserve"> službenika</w:t>
            </w:r>
          </w:p>
          <w:p w14:paraId="47BB9940" w14:textId="77777777" w:rsidR="00031A2C" w:rsidRPr="006E107D" w:rsidRDefault="00031A2C">
            <w:pPr>
              <w:jc w:val="both"/>
              <w:rPr>
                <w:rFonts w:ascii="Tahoma" w:eastAsia="Calibri" w:hAnsi="Tahoma" w:cs="Tahoma"/>
                <w:b/>
                <w:sz w:val="20"/>
                <w:szCs w:val="20"/>
              </w:rPr>
            </w:pPr>
            <w:r w:rsidRPr="006E107D">
              <w:rPr>
                <w:rFonts w:ascii="Tahoma" w:eastAsia="Calibri" w:hAnsi="Tahoma" w:cs="Tahoma"/>
                <w:sz w:val="20"/>
                <w:szCs w:val="20"/>
                <w:lang w:eastAsia="zh-CN"/>
              </w:rPr>
              <w:t xml:space="preserve">1.3.2.3. Unaprjeđenje rada </w:t>
            </w:r>
            <w:proofErr w:type="spellStart"/>
            <w:r w:rsidRPr="006E107D">
              <w:rPr>
                <w:rFonts w:ascii="Tahoma" w:eastAsia="Calibri" w:hAnsi="Tahoma" w:cs="Tahoma"/>
                <w:sz w:val="20"/>
                <w:szCs w:val="20"/>
                <w:lang w:eastAsia="zh-CN"/>
              </w:rPr>
              <w:t>probacijske</w:t>
            </w:r>
            <w:proofErr w:type="spellEnd"/>
            <w:r w:rsidRPr="006E107D">
              <w:rPr>
                <w:rFonts w:ascii="Tahoma" w:eastAsia="Calibri" w:hAnsi="Tahoma" w:cs="Tahoma"/>
                <w:sz w:val="20"/>
                <w:szCs w:val="20"/>
                <w:lang w:eastAsia="zh-CN"/>
              </w:rPr>
              <w:t xml:space="preserve"> službe i širenje njezinih usluga</w:t>
            </w:r>
            <w:r w:rsidRPr="006E107D">
              <w:rPr>
                <w:rFonts w:ascii="Tahoma" w:eastAsia="Calibri" w:hAnsi="Tahoma" w:cs="Tahoma"/>
                <w:b/>
                <w:sz w:val="20"/>
                <w:szCs w:val="20"/>
                <w:lang w:eastAsia="zh-CN"/>
              </w:rPr>
              <w:t xml:space="preserve"> </w:t>
            </w:r>
          </w:p>
          <w:p w14:paraId="02F31514" w14:textId="77777777" w:rsidR="00031A2C" w:rsidRPr="006E107D" w:rsidRDefault="00031A2C">
            <w:pPr>
              <w:jc w:val="both"/>
              <w:rPr>
                <w:rFonts w:ascii="Tahoma" w:eastAsia="Calibri" w:hAnsi="Tahoma" w:cs="Tahoma"/>
                <w:b/>
                <w:sz w:val="22"/>
                <w:szCs w:val="22"/>
              </w:rPr>
            </w:pPr>
          </w:p>
          <w:p w14:paraId="427C582A" w14:textId="77777777" w:rsidR="00031A2C" w:rsidRPr="006E107D" w:rsidRDefault="00031A2C">
            <w:pPr>
              <w:jc w:val="both"/>
              <w:rPr>
                <w:rFonts w:ascii="Tahoma" w:eastAsia="Calibri" w:hAnsi="Tahoma" w:cs="Tahoma"/>
                <w:b/>
                <w:sz w:val="22"/>
                <w:szCs w:val="22"/>
              </w:rPr>
            </w:pPr>
          </w:p>
          <w:p w14:paraId="374F0A11" w14:textId="77777777" w:rsidR="00031A2C" w:rsidRPr="006E107D" w:rsidRDefault="00031A2C">
            <w:pPr>
              <w:jc w:val="both"/>
              <w:rPr>
                <w:rFonts w:ascii="Tahoma" w:eastAsia="Calibri" w:hAnsi="Tahoma" w:cs="Tahoma"/>
                <w:b/>
                <w:sz w:val="22"/>
                <w:szCs w:val="22"/>
              </w:rPr>
            </w:pPr>
          </w:p>
          <w:p w14:paraId="6E42119A" w14:textId="77777777" w:rsidR="00031A2C" w:rsidRPr="006E107D" w:rsidRDefault="00031A2C">
            <w:pPr>
              <w:jc w:val="both"/>
              <w:rPr>
                <w:rFonts w:ascii="Tahoma" w:eastAsia="Calibri" w:hAnsi="Tahoma" w:cs="Tahoma"/>
                <w:b/>
                <w:sz w:val="22"/>
                <w:szCs w:val="22"/>
              </w:rPr>
            </w:pPr>
          </w:p>
          <w:p w14:paraId="77AA4291" w14:textId="77777777" w:rsidR="00031A2C" w:rsidRPr="006E107D" w:rsidRDefault="00031A2C">
            <w:pPr>
              <w:jc w:val="both"/>
              <w:rPr>
                <w:rFonts w:ascii="Tahoma" w:eastAsia="Calibri" w:hAnsi="Tahoma" w:cs="Tahoma"/>
                <w:b/>
                <w:sz w:val="22"/>
                <w:szCs w:val="22"/>
              </w:rPr>
            </w:pPr>
          </w:p>
        </w:tc>
        <w:tc>
          <w:tcPr>
            <w:tcW w:w="7071" w:type="dxa"/>
            <w:tcBorders>
              <w:top w:val="single" w:sz="4" w:space="0" w:color="auto"/>
              <w:left w:val="single" w:sz="4" w:space="0" w:color="auto"/>
              <w:bottom w:val="single" w:sz="4" w:space="0" w:color="auto"/>
              <w:right w:val="single" w:sz="12" w:space="0" w:color="auto"/>
            </w:tcBorders>
          </w:tcPr>
          <w:p w14:paraId="59C8BE05"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 xml:space="preserve">Međunarodni standardi i preporuke u području izvršavanja institucionalnih sankcija naglašavaju nužnost organiziranja smislenih okupacijskih aktivnosti za zatvorenike/osuđenike te primjenu programa tretmana koji će zatvorenike/osuđenike pripremiti za reintegraciju u društvenu zajednicu. Također se ističe nužnost suradnje s vanjskim institucijama i udrugama koje pružaju pomoć zatvorenicima/osuđenicima u pripremi za život na slobodi u skladu sa zakonom i društvenim pravilima. Radi ostvarivanja svrhe izvršavanja kazne zatvora, u hrvatskom zatvorskom sustavu kontinuirano se unaprjeđuju postupci koji se odnose na procjenu individualnih kriminogenih rizika i potreba zatvorenika i maloljetnika, planiranje i programiranje tretmana sukladno procijenjenim individualnim rizicima i potrebama, osiguravanje široke i kvalitetne ponude općih i posebnih programa tretmana za zatvorenike i maloljetnike te vrednovanje učinaka programa i postupaka na smanjivanje rizika od ponovnog počinjenja kaznenih djela. </w:t>
            </w:r>
          </w:p>
          <w:p w14:paraId="052E9DB6"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 xml:space="preserve">Radi daljnjeg unaprjeđenja postupka resocijalizacije i reintegracije zatvorenika/osuđenika u </w:t>
            </w:r>
            <w:proofErr w:type="spellStart"/>
            <w:r w:rsidRPr="006E107D">
              <w:rPr>
                <w:rFonts w:ascii="Tahoma" w:eastAsia="Calibri" w:hAnsi="Tahoma" w:cs="Tahoma"/>
                <w:sz w:val="20"/>
                <w:szCs w:val="20"/>
              </w:rPr>
              <w:t>probaciji</w:t>
            </w:r>
            <w:proofErr w:type="spellEnd"/>
            <w:r w:rsidRPr="006E107D">
              <w:rPr>
                <w:rFonts w:ascii="Tahoma" w:eastAsia="Calibri" w:hAnsi="Tahoma" w:cs="Tahoma"/>
                <w:sz w:val="20"/>
                <w:szCs w:val="20"/>
              </w:rPr>
              <w:t xml:space="preserve"> i nadalje će se pratiti suvremene spoznaje u penološkom području te, sukladno tome, razvijati novi programi koji odgovaraju rizicima i potrebama počinitelja kaznenih djela, pri čemu će se koristiti vlastiti resursi, ali i resursi i potencijali institucija i organizacija civilnog društva s kojima zatvorski sustav i sustav </w:t>
            </w:r>
            <w:proofErr w:type="spellStart"/>
            <w:r w:rsidRPr="006E107D">
              <w:rPr>
                <w:rFonts w:ascii="Tahoma" w:eastAsia="Calibri" w:hAnsi="Tahoma" w:cs="Tahoma"/>
                <w:sz w:val="20"/>
                <w:szCs w:val="20"/>
              </w:rPr>
              <w:t>probacije</w:t>
            </w:r>
            <w:proofErr w:type="spellEnd"/>
            <w:r w:rsidRPr="006E107D">
              <w:rPr>
                <w:rFonts w:ascii="Tahoma" w:eastAsia="Calibri" w:hAnsi="Tahoma" w:cs="Tahoma"/>
                <w:sz w:val="20"/>
                <w:szCs w:val="20"/>
              </w:rPr>
              <w:t xml:space="preserve"> surađuju u postupku pripreme zatvorenika/osuđenika za život na slobodi.</w:t>
            </w:r>
          </w:p>
          <w:p w14:paraId="68650510"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Zakonom o izvršavanju kazne zatvora rad zatvorenika je definiran kao njihovo pravo. Sadašnji broj radnih mjesta na kojima se mogu zaposliti zatvorenici je nedostatan te je potrebno povećanje mogućnosti za rad zatvorenika, što je moguće realizirati i kroz aktivnosti organizacija civilnog društva.</w:t>
            </w:r>
          </w:p>
          <w:p w14:paraId="06802EA0" w14:textId="77777777" w:rsidR="00031A2C" w:rsidRPr="006E107D" w:rsidRDefault="00031A2C">
            <w:pPr>
              <w:jc w:val="both"/>
              <w:rPr>
                <w:rFonts w:ascii="Tahoma" w:eastAsia="Calibri" w:hAnsi="Tahoma" w:cs="Tahoma"/>
                <w:b/>
                <w:sz w:val="22"/>
                <w:szCs w:val="22"/>
              </w:rPr>
            </w:pPr>
            <w:r w:rsidRPr="006E107D">
              <w:rPr>
                <w:rFonts w:ascii="Tahoma" w:eastAsia="Calibri" w:hAnsi="Tahoma" w:cs="Tahoma"/>
                <w:sz w:val="20"/>
                <w:szCs w:val="20"/>
              </w:rPr>
              <w:t xml:space="preserve">Učinkovitost zatvorskog i </w:t>
            </w:r>
            <w:proofErr w:type="spellStart"/>
            <w:r w:rsidRPr="006E107D">
              <w:rPr>
                <w:rFonts w:ascii="Tahoma" w:eastAsia="Calibri" w:hAnsi="Tahoma" w:cs="Tahoma"/>
                <w:sz w:val="20"/>
                <w:szCs w:val="20"/>
              </w:rPr>
              <w:t>probacijskog</w:t>
            </w:r>
            <w:proofErr w:type="spellEnd"/>
            <w:r w:rsidRPr="006E107D">
              <w:rPr>
                <w:rFonts w:ascii="Tahoma" w:eastAsia="Calibri" w:hAnsi="Tahoma" w:cs="Tahoma"/>
                <w:sz w:val="20"/>
                <w:szCs w:val="20"/>
              </w:rPr>
              <w:t xml:space="preserve"> sustava povezana je s brojem službenika ali i njihovom spremnošću za obavljanje svakodnevnog posla, profesionalnošću i stručnim kompetencijama. Nakon što su u prethodnom razdoblju unaprijeđeni infrastrukturni i kadrovski kapaciteti Centra za izobrazbu nastavlja se s aktivnostima unaprjeđivanja sustava temeljne i </w:t>
            </w:r>
            <w:r w:rsidRPr="006E107D">
              <w:rPr>
                <w:rFonts w:ascii="Tahoma" w:eastAsia="Calibri" w:hAnsi="Tahoma" w:cs="Tahoma"/>
                <w:sz w:val="20"/>
                <w:szCs w:val="20"/>
              </w:rPr>
              <w:lastRenderedPageBreak/>
              <w:t xml:space="preserve">specijalističke </w:t>
            </w:r>
            <w:proofErr w:type="spellStart"/>
            <w:r w:rsidRPr="006E107D">
              <w:rPr>
                <w:rFonts w:ascii="Tahoma" w:eastAsia="Calibri" w:hAnsi="Tahoma" w:cs="Tahoma"/>
                <w:sz w:val="20"/>
                <w:szCs w:val="20"/>
              </w:rPr>
              <w:t>cjeloživotne</w:t>
            </w:r>
            <w:proofErr w:type="spellEnd"/>
            <w:r w:rsidRPr="006E107D">
              <w:rPr>
                <w:rFonts w:ascii="Tahoma" w:eastAsia="Calibri" w:hAnsi="Tahoma" w:cs="Tahoma"/>
                <w:sz w:val="20"/>
                <w:szCs w:val="20"/>
              </w:rPr>
              <w:t xml:space="preserve"> izobrazbe službenika Uprave za zatvorski sustav i probaciju, čemu svojim projektima mogu doprinijeti i organizacije civilnog društva.</w:t>
            </w:r>
          </w:p>
          <w:p w14:paraId="7E89749B" w14:textId="77777777" w:rsidR="00031A2C" w:rsidRPr="006E107D" w:rsidRDefault="00031A2C">
            <w:pPr>
              <w:jc w:val="both"/>
              <w:rPr>
                <w:rFonts w:ascii="Tahoma" w:eastAsia="Calibri" w:hAnsi="Tahoma" w:cs="Tahoma"/>
                <w:sz w:val="22"/>
                <w:szCs w:val="22"/>
              </w:rPr>
            </w:pPr>
          </w:p>
        </w:tc>
      </w:tr>
    </w:tbl>
    <w:p w14:paraId="3892580B" w14:textId="77777777" w:rsidR="00031A2C" w:rsidRPr="006E107D" w:rsidRDefault="00031A2C" w:rsidP="00031A2C">
      <w:pPr>
        <w:ind w:left="495"/>
        <w:outlineLvl w:val="0"/>
        <w:rPr>
          <w:rFonts w:ascii="Tahoma" w:hAnsi="Tahoma" w:cs="Tahoma"/>
          <w:b/>
          <w:iCs/>
          <w:sz w:val="22"/>
          <w:szCs w:val="22"/>
        </w:rPr>
      </w:pPr>
    </w:p>
    <w:p w14:paraId="61487B94" w14:textId="77777777" w:rsidR="00031A2C" w:rsidRPr="006E107D" w:rsidRDefault="00031A2C" w:rsidP="00031A2C">
      <w:pPr>
        <w:ind w:left="495"/>
        <w:outlineLvl w:val="0"/>
        <w:rPr>
          <w:rFonts w:ascii="Tahoma" w:hAnsi="Tahoma" w:cs="Tahoma"/>
          <w:b/>
          <w:iCs/>
          <w:sz w:val="22"/>
          <w:szCs w:val="22"/>
        </w:rPr>
      </w:pPr>
    </w:p>
    <w:p w14:paraId="34B9D7F3" w14:textId="77777777" w:rsidR="00031A2C" w:rsidRPr="006E107D" w:rsidRDefault="00031A2C" w:rsidP="00031A2C">
      <w:pPr>
        <w:ind w:left="495"/>
        <w:outlineLvl w:val="0"/>
        <w:rPr>
          <w:rFonts w:ascii="Tahoma" w:hAnsi="Tahoma" w:cs="Tahoma"/>
          <w:b/>
          <w:iCs/>
          <w:sz w:val="22"/>
          <w:szCs w:val="22"/>
        </w:rPr>
      </w:pPr>
      <w:r w:rsidRPr="006E107D">
        <w:rPr>
          <w:rFonts w:ascii="Tahoma" w:hAnsi="Tahoma" w:cs="Tahoma"/>
          <w:b/>
          <w:iCs/>
          <w:sz w:val="22"/>
          <w:szCs w:val="22"/>
        </w:rPr>
        <w:t>5. MJERE U ČIJOJ PROVEDBI SUDJELUJU UDRUGE/ORGANIZACIJE CIVILNOGA DRUŠTVA, POTREBNE ZA OSTVARENJE STRATEŠKIH CILJEVA</w:t>
      </w:r>
    </w:p>
    <w:p w14:paraId="589E506E" w14:textId="77777777" w:rsidR="00031A2C" w:rsidRPr="006E107D" w:rsidRDefault="00031A2C" w:rsidP="00031A2C">
      <w:pPr>
        <w:jc w:val="both"/>
        <w:outlineLvl w:val="0"/>
        <w:rPr>
          <w:rFonts w:ascii="Tahoma" w:hAnsi="Tahoma" w:cs="Tahoma"/>
          <w:b/>
          <w:iCs/>
          <w:sz w:val="22"/>
          <w:szCs w:val="22"/>
          <w:u w:val="single"/>
        </w:rPr>
      </w:pPr>
    </w:p>
    <w:p w14:paraId="4C806CEB" w14:textId="77777777" w:rsidR="00031A2C" w:rsidRPr="006E107D" w:rsidRDefault="00031A2C" w:rsidP="00031A2C">
      <w:pPr>
        <w:ind w:left="567" w:hanging="567"/>
        <w:jc w:val="both"/>
        <w:outlineLvl w:val="0"/>
        <w:rPr>
          <w:rFonts w:ascii="Tahoma" w:hAnsi="Tahoma" w:cs="Tahoma"/>
          <w:iCs/>
          <w:sz w:val="22"/>
          <w:szCs w:val="22"/>
        </w:rPr>
      </w:pPr>
      <w:r w:rsidRPr="006E107D">
        <w:rPr>
          <w:rFonts w:ascii="Tahoma" w:hAnsi="Tahoma" w:cs="Tahoma"/>
          <w:iCs/>
          <w:sz w:val="22"/>
          <w:szCs w:val="22"/>
        </w:rPr>
        <w:t xml:space="preserve">5.1. </w:t>
      </w:r>
      <w:r w:rsidRPr="006E107D">
        <w:rPr>
          <w:rFonts w:ascii="Tahoma" w:hAnsi="Tahoma" w:cs="Tahoma"/>
          <w:iCs/>
          <w:sz w:val="22"/>
          <w:szCs w:val="22"/>
        </w:rPr>
        <w:tab/>
        <w:t xml:space="preserve">Navedite natječaje odnosno javne pozive koje predlažete raspisati u 2023. u svrhu doprinosa ostvarenju zacrtanih strateških ciljeva iz Vaše sektorske nadležnosti (iz točke 4.1.), uz prijedlog potrebnih iznosa te specificirajući broj i naziv dosadašnje aktivnosti u Državnom proračunu te vrstu izvora (proračunska sredstva, sredstva iz prihoda od igara na sreću, druga namjenska sredstva, sredstva Europske unije ili sredstva inozemnih fondova). Ukoliko ne postoji aktivnost u Državnom proračunu i potrebno je otvoriti novu, molimo da to navedete. Ukoliko postoji mogućnost preklapanja s natječajima odnosno javnim pozivima iz nacionalnih, EU sredstava ili drugih inozemnih fondova iz nadležnosti neke druge institucije, molimo da navedete s kojim je tijelom potrebno koordinirati područja financiranja. </w:t>
      </w:r>
    </w:p>
    <w:p w14:paraId="75DF4EDB" w14:textId="77777777" w:rsidR="00031A2C" w:rsidRPr="006E107D" w:rsidRDefault="00031A2C" w:rsidP="00031A2C">
      <w:pPr>
        <w:jc w:val="both"/>
        <w:outlineLvl w:val="0"/>
        <w:rPr>
          <w:rFonts w:ascii="Tahoma" w:hAnsi="Tahoma" w:cs="Tahoma"/>
          <w:b/>
          <w:iCs/>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509"/>
        <w:gridCol w:w="1870"/>
        <w:gridCol w:w="2383"/>
        <w:gridCol w:w="2236"/>
        <w:gridCol w:w="4083"/>
      </w:tblGrid>
      <w:tr w:rsidR="006E107D" w:rsidRPr="006E107D" w14:paraId="226E0925" w14:textId="77777777" w:rsidTr="00031A2C">
        <w:trPr>
          <w:trHeight w:val="1256"/>
        </w:trPr>
        <w:tc>
          <w:tcPr>
            <w:tcW w:w="1246" w:type="pct"/>
            <w:tcBorders>
              <w:top w:val="single" w:sz="12" w:space="0" w:color="auto"/>
              <w:left w:val="single" w:sz="12" w:space="0" w:color="auto"/>
              <w:bottom w:val="single" w:sz="4" w:space="0" w:color="auto"/>
              <w:right w:val="single" w:sz="2" w:space="0" w:color="auto"/>
            </w:tcBorders>
            <w:shd w:val="clear" w:color="auto" w:fill="2F5496"/>
            <w:tcMar>
              <w:top w:w="0" w:type="dxa"/>
              <w:left w:w="108" w:type="dxa"/>
              <w:bottom w:w="0" w:type="dxa"/>
              <w:right w:w="108" w:type="dxa"/>
            </w:tcMar>
            <w:vAlign w:val="center"/>
            <w:hideMark/>
          </w:tcPr>
          <w:p w14:paraId="12E11F72" w14:textId="77777777" w:rsidR="00031A2C" w:rsidRPr="006E107D" w:rsidRDefault="00031A2C">
            <w:pPr>
              <w:keepNext/>
              <w:jc w:val="center"/>
              <w:rPr>
                <w:rFonts w:ascii="Tahoma" w:eastAsia="Calibri" w:hAnsi="Tahoma" w:cs="Tahoma"/>
                <w:bCs/>
                <w:sz w:val="22"/>
                <w:szCs w:val="22"/>
              </w:rPr>
            </w:pPr>
            <w:r w:rsidRPr="006E107D">
              <w:rPr>
                <w:rFonts w:ascii="Tahoma" w:eastAsia="Calibri" w:hAnsi="Tahoma" w:cs="Tahoma"/>
                <w:bCs/>
                <w:sz w:val="22"/>
                <w:szCs w:val="22"/>
              </w:rPr>
              <w:t>Naziv natječaja ili javnog poziva kojim će se doprinijeti u ostvarenju cilja</w:t>
            </w:r>
          </w:p>
        </w:tc>
        <w:tc>
          <w:tcPr>
            <w:tcW w:w="664" w:type="pct"/>
            <w:tcBorders>
              <w:top w:val="single" w:sz="12" w:space="0" w:color="auto"/>
              <w:left w:val="single" w:sz="2" w:space="0" w:color="auto"/>
              <w:bottom w:val="single" w:sz="4" w:space="0" w:color="auto"/>
              <w:right w:val="single" w:sz="12" w:space="0" w:color="auto"/>
            </w:tcBorders>
            <w:shd w:val="clear" w:color="auto" w:fill="2F5496"/>
            <w:vAlign w:val="center"/>
            <w:hideMark/>
          </w:tcPr>
          <w:p w14:paraId="618023DD" w14:textId="77777777" w:rsidR="00031A2C" w:rsidRPr="006E107D" w:rsidRDefault="00031A2C">
            <w:pPr>
              <w:keepNext/>
              <w:jc w:val="center"/>
              <w:rPr>
                <w:rFonts w:ascii="Tahoma" w:eastAsia="Calibri" w:hAnsi="Tahoma" w:cs="Tahoma"/>
                <w:bCs/>
                <w:sz w:val="22"/>
                <w:szCs w:val="22"/>
              </w:rPr>
            </w:pPr>
            <w:r w:rsidRPr="006E107D">
              <w:rPr>
                <w:rFonts w:ascii="Tahoma" w:eastAsia="Calibri" w:hAnsi="Tahoma" w:cs="Tahoma"/>
                <w:bCs/>
                <w:sz w:val="22"/>
                <w:szCs w:val="22"/>
              </w:rPr>
              <w:t>Iznos</w:t>
            </w:r>
          </w:p>
        </w:tc>
        <w:tc>
          <w:tcPr>
            <w:tcW w:w="846" w:type="pct"/>
            <w:tcBorders>
              <w:top w:val="single" w:sz="12" w:space="0" w:color="auto"/>
              <w:left w:val="single" w:sz="2" w:space="0" w:color="auto"/>
              <w:bottom w:val="single" w:sz="4" w:space="0" w:color="auto"/>
              <w:right w:val="single" w:sz="2" w:space="0" w:color="auto"/>
            </w:tcBorders>
            <w:shd w:val="clear" w:color="auto" w:fill="2F5496"/>
            <w:vAlign w:val="center"/>
            <w:hideMark/>
          </w:tcPr>
          <w:p w14:paraId="0BECD21F" w14:textId="77777777" w:rsidR="00031A2C" w:rsidRPr="006E107D" w:rsidRDefault="00031A2C">
            <w:pPr>
              <w:keepNext/>
              <w:jc w:val="center"/>
              <w:rPr>
                <w:rFonts w:ascii="Tahoma" w:eastAsia="Calibri" w:hAnsi="Tahoma" w:cs="Tahoma"/>
                <w:bCs/>
                <w:sz w:val="22"/>
                <w:szCs w:val="22"/>
              </w:rPr>
            </w:pPr>
            <w:r w:rsidRPr="006E107D">
              <w:rPr>
                <w:rFonts w:ascii="Tahoma" w:eastAsia="Calibri" w:hAnsi="Tahoma" w:cs="Tahoma"/>
                <w:bCs/>
                <w:sz w:val="22"/>
                <w:szCs w:val="22"/>
              </w:rPr>
              <w:t>Broj i naziv aktivnosti u proračunu</w:t>
            </w:r>
          </w:p>
        </w:tc>
        <w:tc>
          <w:tcPr>
            <w:tcW w:w="794" w:type="pct"/>
            <w:tcBorders>
              <w:top w:val="single" w:sz="12" w:space="0" w:color="auto"/>
              <w:left w:val="single" w:sz="2" w:space="0" w:color="auto"/>
              <w:bottom w:val="single" w:sz="4" w:space="0" w:color="auto"/>
              <w:right w:val="single" w:sz="12" w:space="0" w:color="auto"/>
            </w:tcBorders>
            <w:shd w:val="clear" w:color="auto" w:fill="2F5496"/>
            <w:vAlign w:val="center"/>
            <w:hideMark/>
          </w:tcPr>
          <w:p w14:paraId="174593E8" w14:textId="77777777" w:rsidR="00031A2C" w:rsidRPr="006E107D" w:rsidRDefault="00031A2C">
            <w:pPr>
              <w:keepNext/>
              <w:jc w:val="center"/>
              <w:rPr>
                <w:rFonts w:ascii="Tahoma" w:eastAsia="Calibri" w:hAnsi="Tahoma" w:cs="Tahoma"/>
                <w:bCs/>
                <w:sz w:val="22"/>
                <w:szCs w:val="22"/>
              </w:rPr>
            </w:pPr>
            <w:r w:rsidRPr="006E107D">
              <w:rPr>
                <w:rFonts w:ascii="Tahoma" w:eastAsia="Calibri" w:hAnsi="Tahoma" w:cs="Tahoma"/>
                <w:bCs/>
                <w:sz w:val="22"/>
                <w:szCs w:val="22"/>
              </w:rPr>
              <w:t>Izvor</w:t>
            </w:r>
          </w:p>
          <w:p w14:paraId="6347D7F0" w14:textId="77777777" w:rsidR="00031A2C" w:rsidRPr="006E107D" w:rsidRDefault="00031A2C">
            <w:pPr>
              <w:keepNext/>
              <w:jc w:val="center"/>
              <w:rPr>
                <w:rFonts w:ascii="Tahoma" w:eastAsia="Calibri" w:hAnsi="Tahoma" w:cs="Tahoma"/>
                <w:bCs/>
                <w:sz w:val="22"/>
                <w:szCs w:val="22"/>
              </w:rPr>
            </w:pPr>
            <w:r w:rsidRPr="006E107D">
              <w:rPr>
                <w:rFonts w:ascii="Tahoma" w:hAnsi="Tahoma" w:cs="Tahoma"/>
                <w:iCs/>
                <w:sz w:val="18"/>
                <w:szCs w:val="18"/>
              </w:rPr>
              <w:t>(11, 12, 41, 51, 52, 561…)</w:t>
            </w:r>
          </w:p>
        </w:tc>
        <w:tc>
          <w:tcPr>
            <w:tcW w:w="1450" w:type="pct"/>
            <w:tcBorders>
              <w:top w:val="single" w:sz="12" w:space="0" w:color="auto"/>
              <w:left w:val="single" w:sz="2" w:space="0" w:color="auto"/>
              <w:bottom w:val="single" w:sz="4" w:space="0" w:color="auto"/>
              <w:right w:val="single" w:sz="12" w:space="0" w:color="auto"/>
            </w:tcBorders>
            <w:shd w:val="clear" w:color="auto" w:fill="2F5496"/>
            <w:vAlign w:val="center"/>
            <w:hideMark/>
          </w:tcPr>
          <w:p w14:paraId="5633F5EB" w14:textId="77777777" w:rsidR="00031A2C" w:rsidRPr="006E107D" w:rsidRDefault="00031A2C">
            <w:pPr>
              <w:keepNext/>
              <w:jc w:val="center"/>
              <w:rPr>
                <w:rFonts w:ascii="Tahoma" w:eastAsia="Calibri" w:hAnsi="Tahoma" w:cs="Tahoma"/>
                <w:bCs/>
                <w:sz w:val="22"/>
                <w:szCs w:val="22"/>
              </w:rPr>
            </w:pPr>
            <w:r w:rsidRPr="006E107D">
              <w:rPr>
                <w:rFonts w:ascii="Tahoma" w:eastAsia="Calibri" w:hAnsi="Tahoma" w:cs="Tahoma"/>
                <w:bCs/>
                <w:sz w:val="22"/>
                <w:szCs w:val="22"/>
              </w:rPr>
              <w:t>Drugi TDU s kojime je potrebno koordinirati područja financiranja</w:t>
            </w:r>
          </w:p>
        </w:tc>
      </w:tr>
      <w:tr w:rsidR="006E107D" w:rsidRPr="006E107D" w14:paraId="59DCF33E" w14:textId="77777777" w:rsidTr="00031A2C">
        <w:trPr>
          <w:trHeight w:val="959"/>
        </w:trPr>
        <w:tc>
          <w:tcPr>
            <w:tcW w:w="1246" w:type="pct"/>
            <w:tcBorders>
              <w:top w:val="single" w:sz="4" w:space="0" w:color="auto"/>
              <w:left w:val="single" w:sz="12" w:space="0" w:color="auto"/>
              <w:bottom w:val="single" w:sz="4" w:space="0" w:color="auto"/>
              <w:right w:val="single" w:sz="2" w:space="0" w:color="auto"/>
            </w:tcBorders>
            <w:tcMar>
              <w:top w:w="0" w:type="dxa"/>
              <w:left w:w="108" w:type="dxa"/>
              <w:bottom w:w="0" w:type="dxa"/>
              <w:right w:w="108" w:type="dxa"/>
            </w:tcMar>
          </w:tcPr>
          <w:p w14:paraId="7261A2EF" w14:textId="77777777" w:rsidR="00031A2C" w:rsidRPr="006E107D" w:rsidRDefault="00031A2C">
            <w:pPr>
              <w:jc w:val="both"/>
              <w:outlineLvl w:val="0"/>
              <w:rPr>
                <w:rFonts w:ascii="Tahoma" w:hAnsi="Tahoma" w:cs="Tahoma"/>
                <w:iCs/>
                <w:sz w:val="20"/>
                <w:szCs w:val="20"/>
              </w:rPr>
            </w:pPr>
            <w:r w:rsidRPr="006E107D">
              <w:rPr>
                <w:rFonts w:ascii="Tahoma" w:hAnsi="Tahoma" w:cs="Tahoma"/>
                <w:iCs/>
                <w:sz w:val="20"/>
                <w:szCs w:val="20"/>
              </w:rPr>
              <w:t>Natječaj za financiranje projekata i programa udruga usmjerenih pružanju potpore provođenju programa postupanja/izvršavanja kazne zatvora u 2023. godini</w:t>
            </w:r>
          </w:p>
          <w:p w14:paraId="26B4AA81" w14:textId="77777777" w:rsidR="00031A2C" w:rsidRPr="006E107D" w:rsidRDefault="00031A2C">
            <w:pPr>
              <w:outlineLvl w:val="0"/>
              <w:rPr>
                <w:rFonts w:ascii="Tahoma" w:hAnsi="Tahoma" w:cs="Tahoma"/>
                <w:iCs/>
                <w:sz w:val="22"/>
                <w:szCs w:val="22"/>
              </w:rPr>
            </w:pPr>
          </w:p>
          <w:p w14:paraId="7BFDDE1E" w14:textId="77777777" w:rsidR="00031A2C" w:rsidRPr="006E107D" w:rsidRDefault="00031A2C">
            <w:pPr>
              <w:outlineLvl w:val="0"/>
              <w:rPr>
                <w:rFonts w:ascii="Tahoma" w:hAnsi="Tahoma" w:cs="Tahoma"/>
                <w:iCs/>
                <w:sz w:val="22"/>
                <w:szCs w:val="22"/>
              </w:rPr>
            </w:pPr>
          </w:p>
          <w:p w14:paraId="553F1B22" w14:textId="77777777" w:rsidR="00031A2C" w:rsidRPr="006E107D" w:rsidRDefault="00031A2C">
            <w:pPr>
              <w:outlineLvl w:val="0"/>
              <w:rPr>
                <w:rFonts w:ascii="Tahoma" w:hAnsi="Tahoma" w:cs="Tahoma"/>
                <w:iCs/>
                <w:sz w:val="22"/>
                <w:szCs w:val="22"/>
              </w:rPr>
            </w:pPr>
          </w:p>
          <w:p w14:paraId="7100D951" w14:textId="77777777" w:rsidR="00031A2C" w:rsidRPr="006E107D" w:rsidRDefault="00031A2C">
            <w:pPr>
              <w:outlineLvl w:val="0"/>
              <w:rPr>
                <w:rFonts w:ascii="Tahoma" w:hAnsi="Tahoma" w:cs="Tahoma"/>
                <w:iCs/>
                <w:sz w:val="22"/>
                <w:szCs w:val="22"/>
              </w:rPr>
            </w:pPr>
          </w:p>
        </w:tc>
        <w:tc>
          <w:tcPr>
            <w:tcW w:w="664" w:type="pct"/>
            <w:tcBorders>
              <w:top w:val="single" w:sz="4" w:space="0" w:color="auto"/>
              <w:left w:val="single" w:sz="2" w:space="0" w:color="auto"/>
              <w:bottom w:val="single" w:sz="4" w:space="0" w:color="auto"/>
              <w:right w:val="single" w:sz="12" w:space="0" w:color="auto"/>
            </w:tcBorders>
            <w:tcMar>
              <w:top w:w="0" w:type="dxa"/>
              <w:left w:w="108" w:type="dxa"/>
              <w:bottom w:w="0" w:type="dxa"/>
              <w:right w:w="108" w:type="dxa"/>
            </w:tcMar>
            <w:hideMark/>
          </w:tcPr>
          <w:p w14:paraId="489DDCD4" w14:textId="77777777" w:rsidR="00031A2C" w:rsidRPr="006E107D" w:rsidRDefault="00031A2C">
            <w:pPr>
              <w:rPr>
                <w:rFonts w:eastAsia="Calibri"/>
              </w:rPr>
            </w:pPr>
            <w:r w:rsidRPr="006E107D">
              <w:rPr>
                <w:rFonts w:ascii="Tahoma" w:hAnsi="Tahoma" w:cs="Tahoma"/>
                <w:iCs/>
                <w:sz w:val="20"/>
                <w:szCs w:val="20"/>
              </w:rPr>
              <w:t>3.500.000,00 kn</w:t>
            </w:r>
          </w:p>
        </w:tc>
        <w:tc>
          <w:tcPr>
            <w:tcW w:w="846" w:type="pct"/>
            <w:tcBorders>
              <w:top w:val="single" w:sz="4" w:space="0" w:color="auto"/>
              <w:left w:val="single" w:sz="2" w:space="0" w:color="auto"/>
              <w:bottom w:val="single" w:sz="4" w:space="0" w:color="auto"/>
              <w:right w:val="single" w:sz="2" w:space="0" w:color="auto"/>
            </w:tcBorders>
            <w:hideMark/>
          </w:tcPr>
          <w:p w14:paraId="6B2D9A23" w14:textId="77777777" w:rsidR="00031A2C" w:rsidRPr="006E107D" w:rsidRDefault="00031A2C">
            <w:pPr>
              <w:ind w:left="104" w:right="135"/>
              <w:jc w:val="both"/>
              <w:rPr>
                <w:rFonts w:ascii="Tahoma" w:eastAsia="Calibri" w:hAnsi="Tahoma" w:cs="Tahoma"/>
                <w:sz w:val="20"/>
                <w:szCs w:val="20"/>
              </w:rPr>
            </w:pPr>
            <w:r w:rsidRPr="006E107D">
              <w:rPr>
                <w:rFonts w:ascii="Tahoma" w:eastAsia="Calibri" w:hAnsi="Tahoma" w:cs="Tahoma"/>
                <w:sz w:val="20"/>
                <w:szCs w:val="20"/>
              </w:rPr>
              <w:t xml:space="preserve">Razdjel 109 Ministarstvo pravosuđa i uprave, glava 10915 - Zatvori i kaznionice, za aktivnost A630000 – Izvršavanje kazne zatvora, mjere pritvora i odgojne mjere, konto 3811 - Tekuće donacije u novcu </w:t>
            </w:r>
          </w:p>
        </w:tc>
        <w:tc>
          <w:tcPr>
            <w:tcW w:w="794" w:type="pct"/>
            <w:tcBorders>
              <w:top w:val="single" w:sz="4" w:space="0" w:color="auto"/>
              <w:left w:val="single" w:sz="2" w:space="0" w:color="auto"/>
              <w:bottom w:val="single" w:sz="4" w:space="0" w:color="auto"/>
              <w:right w:val="single" w:sz="12" w:space="0" w:color="auto"/>
            </w:tcBorders>
            <w:hideMark/>
          </w:tcPr>
          <w:p w14:paraId="4F7F2AD9" w14:textId="77777777" w:rsidR="00031A2C" w:rsidRPr="006E107D" w:rsidRDefault="00031A2C">
            <w:pPr>
              <w:ind w:left="-135" w:firstLine="22"/>
              <w:rPr>
                <w:rFonts w:eastAsia="Calibri"/>
              </w:rPr>
            </w:pPr>
            <w:r w:rsidRPr="006E107D">
              <w:rPr>
                <w:rFonts w:eastAsia="Calibri"/>
              </w:rPr>
              <w:t>4</w:t>
            </w:r>
            <w:r w:rsidRPr="006E107D">
              <w:rPr>
                <w:rFonts w:ascii="Tahoma" w:eastAsia="Calibri" w:hAnsi="Tahoma" w:cs="Tahoma"/>
                <w:sz w:val="20"/>
                <w:szCs w:val="20"/>
              </w:rPr>
              <w:t>41</w:t>
            </w:r>
          </w:p>
        </w:tc>
        <w:tc>
          <w:tcPr>
            <w:tcW w:w="1450" w:type="pct"/>
            <w:tcBorders>
              <w:top w:val="single" w:sz="4" w:space="0" w:color="auto"/>
              <w:left w:val="single" w:sz="2" w:space="0" w:color="auto"/>
              <w:bottom w:val="single" w:sz="4" w:space="0" w:color="auto"/>
              <w:right w:val="single" w:sz="12" w:space="0" w:color="auto"/>
            </w:tcBorders>
            <w:hideMark/>
          </w:tcPr>
          <w:p w14:paraId="5C9BA384"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 xml:space="preserve">U okviru ESF projekta “Unaprjeđenje kvalitete pravosuđa kroz jačanje kapaciteta zatvorskog i </w:t>
            </w:r>
            <w:proofErr w:type="spellStart"/>
            <w:r w:rsidRPr="006E107D">
              <w:rPr>
                <w:rFonts w:ascii="Tahoma" w:eastAsia="Calibri" w:hAnsi="Tahoma" w:cs="Tahoma"/>
                <w:sz w:val="20"/>
                <w:szCs w:val="20"/>
              </w:rPr>
              <w:t>probacijskog</w:t>
            </w:r>
            <w:proofErr w:type="spellEnd"/>
            <w:r w:rsidRPr="006E107D">
              <w:rPr>
                <w:rFonts w:ascii="Tahoma" w:eastAsia="Calibri" w:hAnsi="Tahoma" w:cs="Tahoma"/>
                <w:sz w:val="20"/>
                <w:szCs w:val="20"/>
              </w:rPr>
              <w:t xml:space="preserve"> sustava te sustava za podršku žrtvama i svjedocima” za superviziju je educirano ukupno 15 službenika zatvorskog i </w:t>
            </w:r>
            <w:proofErr w:type="spellStart"/>
            <w:r w:rsidRPr="006E107D">
              <w:rPr>
                <w:rFonts w:ascii="Tahoma" w:eastAsia="Calibri" w:hAnsi="Tahoma" w:cs="Tahoma"/>
                <w:sz w:val="20"/>
                <w:szCs w:val="20"/>
              </w:rPr>
              <w:t>probacijskog</w:t>
            </w:r>
            <w:proofErr w:type="spellEnd"/>
            <w:r w:rsidRPr="006E107D">
              <w:rPr>
                <w:rFonts w:ascii="Tahoma" w:eastAsia="Calibri" w:hAnsi="Tahoma" w:cs="Tahoma"/>
                <w:sz w:val="20"/>
                <w:szCs w:val="20"/>
              </w:rPr>
              <w:t xml:space="preserve"> sustava te sustava podrške žrtvama i svjedocima.</w:t>
            </w:r>
          </w:p>
        </w:tc>
      </w:tr>
    </w:tbl>
    <w:p w14:paraId="0C6C67C5" w14:textId="77777777" w:rsidR="00031A2C" w:rsidRPr="006E107D" w:rsidRDefault="00031A2C" w:rsidP="00031A2C">
      <w:pPr>
        <w:ind w:left="567" w:hanging="567"/>
        <w:jc w:val="both"/>
        <w:rPr>
          <w:rFonts w:ascii="Tahoma" w:hAnsi="Tahoma" w:cs="Tahoma"/>
          <w:b/>
          <w:iCs/>
          <w:sz w:val="22"/>
          <w:szCs w:val="22"/>
        </w:rPr>
      </w:pPr>
    </w:p>
    <w:p w14:paraId="35D5A6AA" w14:textId="77777777" w:rsidR="00031A2C" w:rsidRPr="006E107D" w:rsidRDefault="00031A2C" w:rsidP="00031A2C">
      <w:pPr>
        <w:ind w:left="567" w:hanging="567"/>
        <w:jc w:val="both"/>
        <w:rPr>
          <w:rFonts w:ascii="Tahoma" w:hAnsi="Tahoma" w:cs="Tahoma"/>
          <w:iCs/>
          <w:sz w:val="22"/>
          <w:szCs w:val="22"/>
        </w:rPr>
      </w:pPr>
    </w:p>
    <w:p w14:paraId="6067A724" w14:textId="77777777" w:rsidR="00031A2C" w:rsidRPr="006E107D" w:rsidRDefault="00031A2C" w:rsidP="00031A2C">
      <w:pPr>
        <w:ind w:left="567" w:hanging="567"/>
        <w:jc w:val="both"/>
        <w:rPr>
          <w:rFonts w:ascii="Tahoma" w:hAnsi="Tahoma" w:cs="Tahoma"/>
          <w:iCs/>
          <w:sz w:val="22"/>
          <w:szCs w:val="22"/>
        </w:rPr>
      </w:pPr>
    </w:p>
    <w:p w14:paraId="0383F2B0" w14:textId="77777777" w:rsidR="00031A2C" w:rsidRPr="006E107D" w:rsidRDefault="00031A2C" w:rsidP="00031A2C">
      <w:pPr>
        <w:ind w:left="567" w:hanging="567"/>
        <w:jc w:val="both"/>
        <w:rPr>
          <w:rFonts w:ascii="Tahoma" w:hAnsi="Tahoma" w:cs="Tahoma"/>
          <w:sz w:val="22"/>
          <w:szCs w:val="22"/>
        </w:rPr>
      </w:pPr>
      <w:r w:rsidRPr="006E107D">
        <w:rPr>
          <w:rFonts w:ascii="Tahoma" w:hAnsi="Tahoma" w:cs="Tahoma"/>
          <w:iCs/>
          <w:sz w:val="22"/>
          <w:szCs w:val="22"/>
        </w:rPr>
        <w:t xml:space="preserve">5.2. </w:t>
      </w:r>
      <w:r w:rsidRPr="006E107D">
        <w:rPr>
          <w:rFonts w:ascii="Tahoma" w:hAnsi="Tahoma" w:cs="Tahoma"/>
          <w:iCs/>
          <w:sz w:val="22"/>
          <w:szCs w:val="22"/>
        </w:rPr>
        <w:tab/>
        <w:t xml:space="preserve">Tko su predviđeni glavni korisnici projekata i programa koji će se financirati putem natječaja ili javnog poziva? Ukratko opišite korisnike </w:t>
      </w:r>
      <w:r w:rsidRPr="006E107D">
        <w:rPr>
          <w:rFonts w:ascii="Tahoma" w:hAnsi="Tahoma" w:cs="Tahoma"/>
          <w:sz w:val="22"/>
          <w:szCs w:val="22"/>
        </w:rPr>
        <w:t xml:space="preserve">specificirajući glavna obilježja svake korisničke skupine, njihov broj te njihove potrebe na koje projekti i programi trebaju odgovoriti u 2023.: </w:t>
      </w:r>
    </w:p>
    <w:p w14:paraId="7801FEE9" w14:textId="77777777" w:rsidR="00031A2C" w:rsidRPr="006E107D" w:rsidRDefault="00031A2C" w:rsidP="00031A2C">
      <w:pPr>
        <w:jc w:val="both"/>
        <w:outlineLvl w:val="0"/>
        <w:rPr>
          <w:rFonts w:ascii="Tahoma" w:hAnsi="Tahoma" w:cs="Tahoma"/>
          <w:iCs/>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2"/>
      </w:tblGrid>
      <w:tr w:rsidR="006E107D" w:rsidRPr="006E107D" w14:paraId="49120CEA" w14:textId="77777777" w:rsidTr="00031A2C">
        <w:tc>
          <w:tcPr>
            <w:tcW w:w="14142" w:type="dxa"/>
            <w:tcBorders>
              <w:top w:val="single" w:sz="12" w:space="0" w:color="auto"/>
              <w:left w:val="single" w:sz="12" w:space="0" w:color="auto"/>
              <w:bottom w:val="single" w:sz="4" w:space="0" w:color="auto"/>
              <w:right w:val="single" w:sz="12" w:space="0" w:color="auto"/>
            </w:tcBorders>
            <w:shd w:val="clear" w:color="auto" w:fill="2F5496"/>
            <w:hideMark/>
          </w:tcPr>
          <w:p w14:paraId="7F9D1A97" w14:textId="77777777" w:rsidR="00031A2C" w:rsidRPr="006E107D" w:rsidRDefault="00031A2C">
            <w:pPr>
              <w:jc w:val="center"/>
              <w:rPr>
                <w:rFonts w:ascii="Tahoma" w:eastAsia="Calibri" w:hAnsi="Tahoma" w:cs="Tahoma"/>
                <w:b/>
                <w:sz w:val="22"/>
                <w:szCs w:val="22"/>
              </w:rPr>
            </w:pPr>
            <w:r w:rsidRPr="006E107D">
              <w:rPr>
                <w:rFonts w:ascii="Tahoma" w:eastAsia="Calibri" w:hAnsi="Tahoma" w:cs="Tahoma"/>
                <w:b/>
                <w:sz w:val="22"/>
                <w:szCs w:val="22"/>
              </w:rPr>
              <w:t>Opis glavnih korisničkih skupine, njihov broj i potrebe</w:t>
            </w:r>
          </w:p>
        </w:tc>
      </w:tr>
      <w:tr w:rsidR="006E107D" w:rsidRPr="006E107D" w14:paraId="1C75A2F7" w14:textId="77777777" w:rsidTr="00031A2C">
        <w:trPr>
          <w:trHeight w:val="525"/>
        </w:trPr>
        <w:tc>
          <w:tcPr>
            <w:tcW w:w="14142" w:type="dxa"/>
            <w:tcBorders>
              <w:top w:val="single" w:sz="4" w:space="0" w:color="auto"/>
              <w:left w:val="single" w:sz="12" w:space="0" w:color="auto"/>
              <w:bottom w:val="single" w:sz="12" w:space="0" w:color="auto"/>
              <w:right w:val="single" w:sz="12" w:space="0" w:color="auto"/>
            </w:tcBorders>
          </w:tcPr>
          <w:p w14:paraId="548642CD"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lastRenderedPageBreak/>
              <w:t xml:space="preserve">Glavni korisnici projekata su zatvorenici i osuđenici u </w:t>
            </w:r>
            <w:proofErr w:type="spellStart"/>
            <w:r w:rsidRPr="006E107D">
              <w:rPr>
                <w:rFonts w:ascii="Tahoma" w:eastAsia="Calibri" w:hAnsi="Tahoma" w:cs="Tahoma"/>
                <w:sz w:val="20"/>
                <w:szCs w:val="20"/>
              </w:rPr>
              <w:t>probaciji</w:t>
            </w:r>
            <w:proofErr w:type="spellEnd"/>
            <w:r w:rsidRPr="006E107D">
              <w:rPr>
                <w:rFonts w:ascii="Tahoma" w:eastAsia="Calibri" w:hAnsi="Tahoma" w:cs="Tahoma"/>
                <w:sz w:val="20"/>
                <w:szCs w:val="20"/>
              </w:rPr>
              <w:t xml:space="preserve"> (bivši zatvorenici) te službenici zatvorskog sustava i </w:t>
            </w:r>
            <w:proofErr w:type="spellStart"/>
            <w:r w:rsidRPr="006E107D">
              <w:rPr>
                <w:rFonts w:ascii="Tahoma" w:eastAsia="Calibri" w:hAnsi="Tahoma" w:cs="Tahoma"/>
                <w:sz w:val="20"/>
                <w:szCs w:val="20"/>
              </w:rPr>
              <w:t>probacije</w:t>
            </w:r>
            <w:proofErr w:type="spellEnd"/>
            <w:r w:rsidRPr="006E107D">
              <w:rPr>
                <w:rFonts w:ascii="Tahoma" w:eastAsia="Calibri" w:hAnsi="Tahoma" w:cs="Tahoma"/>
                <w:sz w:val="20"/>
                <w:szCs w:val="20"/>
              </w:rPr>
              <w:t xml:space="preserve"> koji provode resocijalizaciju i rehabilitaciju zatvorenika. Ostali (indirektni) korisnici su članovi obitelji zatvorenika i osuđenika u </w:t>
            </w:r>
            <w:proofErr w:type="spellStart"/>
            <w:r w:rsidRPr="006E107D">
              <w:rPr>
                <w:rFonts w:ascii="Tahoma" w:eastAsia="Calibri" w:hAnsi="Tahoma" w:cs="Tahoma"/>
                <w:sz w:val="20"/>
                <w:szCs w:val="20"/>
              </w:rPr>
              <w:t>probaciji</w:t>
            </w:r>
            <w:proofErr w:type="spellEnd"/>
            <w:r w:rsidRPr="006E107D">
              <w:rPr>
                <w:rFonts w:ascii="Tahoma" w:eastAsia="Calibri" w:hAnsi="Tahoma" w:cs="Tahoma"/>
                <w:sz w:val="20"/>
                <w:szCs w:val="20"/>
              </w:rPr>
              <w:t>.</w:t>
            </w:r>
          </w:p>
          <w:p w14:paraId="3DBD8B7D" w14:textId="77777777" w:rsidR="00031A2C" w:rsidRPr="006E107D" w:rsidRDefault="00031A2C">
            <w:pPr>
              <w:jc w:val="both"/>
              <w:rPr>
                <w:rFonts w:ascii="Tahoma" w:eastAsia="Calibri" w:hAnsi="Tahoma" w:cs="Tahoma"/>
                <w:sz w:val="20"/>
                <w:szCs w:val="20"/>
              </w:rPr>
            </w:pPr>
          </w:p>
          <w:p w14:paraId="2B9D0C29"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 xml:space="preserve">U zatvorskom se sustavu tijekom godine nalazi oko 4700 zatvorenika i maloljetnika koji izdržavanju kaznu zatvora, kaznu maloljetničkog zatvora i odgojnu mjeru upućivanja u odgojni zavod. Uz navedeno, tijekom godine se u zatvorima i kaznionicama nalazi i oko 7300 osoba drugih formalno-pravnih kategorija (osobe kojima je u kaznenom postupku izrečena mjera istražnog zatvora, osobe kojima je u prekršajnom postupku izrečena kazna zatvora, osobe kojima je u prekršajnom postupku izrečena novčana kazna zamijenjena kaznom zatvora, osobe kojima je određeno zadržavanje). </w:t>
            </w:r>
          </w:p>
          <w:p w14:paraId="42E83AE4"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U probaciju je tijekom godine uključeno oko 3300 osoba.</w:t>
            </w:r>
          </w:p>
          <w:p w14:paraId="622806EE"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U zatvorskom je sustavu zaposleno oko 2500 osoba, pri čemu poslove resocijalizacije i rehabilitacije zatvorenika u širem smislu obavlja oko 2100 službenika koji su u svakodnevnom kontaktu sa zatvorenicima (službenici odjela tretmana, osiguranja, zdravstvene zaštite te odjela za rad i strukovnu izobrazbu), pri čemu poslove psihosocijalnog tretmana zatvorenika obavlja oko 150 službenika odjela tretmana (primarno socijalni pedagozi, socijalni radnici i psiholozi).</w:t>
            </w:r>
          </w:p>
          <w:p w14:paraId="271CF1D1" w14:textId="7384E314"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 xml:space="preserve">U </w:t>
            </w:r>
            <w:proofErr w:type="spellStart"/>
            <w:r w:rsidRPr="006E107D">
              <w:rPr>
                <w:rFonts w:ascii="Tahoma" w:eastAsia="Calibri" w:hAnsi="Tahoma" w:cs="Tahoma"/>
                <w:sz w:val="20"/>
                <w:szCs w:val="20"/>
              </w:rPr>
              <w:t>probaciji</w:t>
            </w:r>
            <w:proofErr w:type="spellEnd"/>
            <w:r w:rsidRPr="006E107D">
              <w:rPr>
                <w:rFonts w:ascii="Tahoma" w:eastAsia="Calibri" w:hAnsi="Tahoma" w:cs="Tahoma"/>
                <w:sz w:val="20"/>
                <w:szCs w:val="20"/>
              </w:rPr>
              <w:t xml:space="preserve"> radi 102 službenika, od toga 11 službenika u Središnjem uredu, a 91 u </w:t>
            </w:r>
            <w:proofErr w:type="spellStart"/>
            <w:r w:rsidRPr="006E107D">
              <w:rPr>
                <w:rFonts w:ascii="Tahoma" w:eastAsia="Calibri" w:hAnsi="Tahoma" w:cs="Tahoma"/>
                <w:sz w:val="20"/>
                <w:szCs w:val="20"/>
              </w:rPr>
              <w:t>probacijskim</w:t>
            </w:r>
            <w:proofErr w:type="spellEnd"/>
            <w:r w:rsidRPr="006E107D">
              <w:rPr>
                <w:rFonts w:ascii="Tahoma" w:eastAsia="Calibri" w:hAnsi="Tahoma" w:cs="Tahoma"/>
                <w:sz w:val="20"/>
                <w:szCs w:val="20"/>
              </w:rPr>
              <w:t xml:space="preserve"> uredima. Od navedenog broja, 88 je osoba visoke stručne spreme koje neposredno obavljaju </w:t>
            </w:r>
            <w:proofErr w:type="spellStart"/>
            <w:r w:rsidRPr="006E107D">
              <w:rPr>
                <w:rFonts w:ascii="Tahoma" w:eastAsia="Calibri" w:hAnsi="Tahoma" w:cs="Tahoma"/>
                <w:sz w:val="20"/>
                <w:szCs w:val="20"/>
              </w:rPr>
              <w:t>probacijske</w:t>
            </w:r>
            <w:proofErr w:type="spellEnd"/>
            <w:r w:rsidRPr="006E107D">
              <w:rPr>
                <w:rFonts w:ascii="Tahoma" w:eastAsia="Calibri" w:hAnsi="Tahoma" w:cs="Tahoma"/>
                <w:sz w:val="20"/>
                <w:szCs w:val="20"/>
              </w:rPr>
              <w:t xml:space="preserve"> poslove (socijalni radnici, socijalni pedagozi, psiholozi i drugi službenici različitih društvenih i humanističkih struka).</w:t>
            </w:r>
          </w:p>
        </w:tc>
      </w:tr>
    </w:tbl>
    <w:p w14:paraId="67F98E82" w14:textId="77777777" w:rsidR="00031A2C" w:rsidRPr="006E107D" w:rsidRDefault="00031A2C" w:rsidP="00031A2C">
      <w:pPr>
        <w:jc w:val="both"/>
        <w:outlineLvl w:val="0"/>
        <w:rPr>
          <w:rFonts w:ascii="Tahoma" w:hAnsi="Tahoma" w:cs="Tahoma"/>
          <w:b/>
          <w:iCs/>
          <w:sz w:val="22"/>
          <w:szCs w:val="22"/>
        </w:rPr>
      </w:pPr>
      <w:bookmarkStart w:id="0" w:name="_GoBack"/>
      <w:bookmarkEnd w:id="0"/>
    </w:p>
    <w:p w14:paraId="6BDCF494" w14:textId="77777777" w:rsidR="00031A2C" w:rsidRPr="006E107D" w:rsidRDefault="00031A2C" w:rsidP="00031A2C">
      <w:pPr>
        <w:ind w:left="567" w:hanging="567"/>
        <w:jc w:val="both"/>
        <w:outlineLvl w:val="0"/>
        <w:rPr>
          <w:rFonts w:ascii="Tahoma" w:hAnsi="Tahoma" w:cs="Tahoma"/>
          <w:iCs/>
          <w:sz w:val="22"/>
          <w:szCs w:val="22"/>
        </w:rPr>
      </w:pPr>
      <w:r w:rsidRPr="006E107D">
        <w:rPr>
          <w:rFonts w:ascii="Tahoma" w:hAnsi="Tahoma" w:cs="Tahoma"/>
          <w:iCs/>
          <w:sz w:val="22"/>
          <w:szCs w:val="22"/>
        </w:rPr>
        <w:t xml:space="preserve">5.3. </w:t>
      </w:r>
      <w:r w:rsidRPr="006E107D">
        <w:rPr>
          <w:rFonts w:ascii="Tahoma" w:hAnsi="Tahoma" w:cs="Tahoma"/>
          <w:iCs/>
          <w:sz w:val="22"/>
          <w:szCs w:val="22"/>
        </w:rPr>
        <w:tab/>
        <w:t>Koji je očekivani ukupni broj ugovora koji se planira sklopiti s udrugama/organizacijama civilnog društva temeljem natječaja odnosno javnog poziva?</w:t>
      </w:r>
    </w:p>
    <w:p w14:paraId="169FCC6D" w14:textId="77777777" w:rsidR="00031A2C" w:rsidRPr="006E107D" w:rsidRDefault="00031A2C" w:rsidP="00031A2C">
      <w:pPr>
        <w:jc w:val="both"/>
        <w:outlineLvl w:val="0"/>
        <w:rPr>
          <w:rFonts w:ascii="Tahoma" w:hAnsi="Tahoma" w:cs="Tahoma"/>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6E107D" w:rsidRPr="006E107D" w14:paraId="3704C48E" w14:textId="77777777" w:rsidTr="00031A2C">
        <w:tc>
          <w:tcPr>
            <w:tcW w:w="14142" w:type="dxa"/>
            <w:gridSpan w:val="2"/>
            <w:tcBorders>
              <w:top w:val="single" w:sz="12" w:space="0" w:color="auto"/>
              <w:left w:val="single" w:sz="12" w:space="0" w:color="auto"/>
              <w:bottom w:val="single" w:sz="4" w:space="0" w:color="auto"/>
              <w:right w:val="single" w:sz="12" w:space="0" w:color="auto"/>
            </w:tcBorders>
            <w:shd w:val="clear" w:color="auto" w:fill="2F5496"/>
            <w:vAlign w:val="center"/>
            <w:hideMark/>
          </w:tcPr>
          <w:p w14:paraId="0B72326A" w14:textId="77777777" w:rsidR="00031A2C" w:rsidRPr="006E107D" w:rsidRDefault="00031A2C">
            <w:pPr>
              <w:jc w:val="center"/>
              <w:rPr>
                <w:rFonts w:ascii="Tahoma" w:eastAsia="Calibri" w:hAnsi="Tahoma" w:cs="Tahoma"/>
                <w:sz w:val="22"/>
                <w:szCs w:val="22"/>
              </w:rPr>
            </w:pPr>
            <w:r w:rsidRPr="006E107D">
              <w:rPr>
                <w:rFonts w:ascii="Tahoma" w:eastAsia="Calibri" w:hAnsi="Tahoma" w:cs="Tahoma"/>
                <w:sz w:val="22"/>
                <w:szCs w:val="22"/>
              </w:rPr>
              <w:t>Očekivani broj projekata koji će se financirati /broj zaključenih ugovora s OCD o provedbi projekta:</w:t>
            </w:r>
          </w:p>
        </w:tc>
      </w:tr>
      <w:tr w:rsidR="006E107D" w:rsidRPr="006E107D" w14:paraId="7524F7E3" w14:textId="77777777" w:rsidTr="00031A2C">
        <w:trPr>
          <w:trHeight w:val="278"/>
        </w:trPr>
        <w:tc>
          <w:tcPr>
            <w:tcW w:w="7071" w:type="dxa"/>
            <w:tcBorders>
              <w:top w:val="single" w:sz="4" w:space="0" w:color="auto"/>
              <w:left w:val="single" w:sz="12" w:space="0" w:color="auto"/>
              <w:bottom w:val="single" w:sz="4" w:space="0" w:color="auto"/>
              <w:right w:val="single" w:sz="4" w:space="0" w:color="auto"/>
            </w:tcBorders>
            <w:shd w:val="clear" w:color="auto" w:fill="2F5496"/>
            <w:vAlign w:val="center"/>
            <w:hideMark/>
          </w:tcPr>
          <w:p w14:paraId="4CF55054" w14:textId="77777777" w:rsidR="00031A2C" w:rsidRPr="006E107D" w:rsidRDefault="00031A2C">
            <w:pPr>
              <w:jc w:val="center"/>
              <w:rPr>
                <w:rFonts w:ascii="Tahoma" w:eastAsia="Calibri" w:hAnsi="Tahoma" w:cs="Tahoma"/>
                <w:sz w:val="22"/>
                <w:szCs w:val="22"/>
              </w:rPr>
            </w:pPr>
            <w:r w:rsidRPr="006E107D">
              <w:rPr>
                <w:rFonts w:ascii="Tahoma" w:eastAsia="Calibri" w:hAnsi="Tahoma" w:cs="Tahoma"/>
                <w:sz w:val="22"/>
                <w:szCs w:val="22"/>
              </w:rPr>
              <w:t>Naziv natječaja ili javnog poziva</w:t>
            </w:r>
          </w:p>
        </w:tc>
        <w:tc>
          <w:tcPr>
            <w:tcW w:w="7071" w:type="dxa"/>
            <w:tcBorders>
              <w:top w:val="single" w:sz="4" w:space="0" w:color="auto"/>
              <w:left w:val="single" w:sz="4" w:space="0" w:color="auto"/>
              <w:bottom w:val="single" w:sz="4" w:space="0" w:color="auto"/>
              <w:right w:val="single" w:sz="12" w:space="0" w:color="auto"/>
            </w:tcBorders>
            <w:shd w:val="clear" w:color="auto" w:fill="2F5496"/>
            <w:vAlign w:val="center"/>
            <w:hideMark/>
          </w:tcPr>
          <w:p w14:paraId="7A17910F" w14:textId="77777777" w:rsidR="00031A2C" w:rsidRPr="006E107D" w:rsidRDefault="00031A2C">
            <w:pPr>
              <w:jc w:val="center"/>
              <w:rPr>
                <w:rFonts w:ascii="Tahoma" w:eastAsia="Calibri" w:hAnsi="Tahoma" w:cs="Tahoma"/>
                <w:sz w:val="22"/>
                <w:szCs w:val="22"/>
              </w:rPr>
            </w:pPr>
            <w:r w:rsidRPr="006E107D">
              <w:rPr>
                <w:rFonts w:ascii="Tahoma" w:eastAsia="Calibri" w:hAnsi="Tahoma" w:cs="Tahoma"/>
                <w:sz w:val="22"/>
                <w:szCs w:val="22"/>
              </w:rPr>
              <w:t>Očekivani broj projekata/ugovora</w:t>
            </w:r>
          </w:p>
        </w:tc>
      </w:tr>
      <w:tr w:rsidR="006E107D" w:rsidRPr="006E107D" w14:paraId="51050C80" w14:textId="77777777" w:rsidTr="00031A2C">
        <w:trPr>
          <w:trHeight w:val="277"/>
        </w:trPr>
        <w:tc>
          <w:tcPr>
            <w:tcW w:w="7071" w:type="dxa"/>
            <w:tcBorders>
              <w:top w:val="single" w:sz="4" w:space="0" w:color="auto"/>
              <w:left w:val="single" w:sz="12" w:space="0" w:color="auto"/>
              <w:bottom w:val="single" w:sz="4" w:space="0" w:color="auto"/>
              <w:right w:val="single" w:sz="4" w:space="0" w:color="auto"/>
            </w:tcBorders>
          </w:tcPr>
          <w:p w14:paraId="2646C105" w14:textId="77777777" w:rsidR="00031A2C" w:rsidRPr="006E107D" w:rsidRDefault="00031A2C">
            <w:pPr>
              <w:outlineLvl w:val="0"/>
              <w:rPr>
                <w:rFonts w:ascii="Tahoma" w:hAnsi="Tahoma" w:cs="Tahoma"/>
                <w:iCs/>
                <w:sz w:val="22"/>
                <w:szCs w:val="22"/>
              </w:rPr>
            </w:pPr>
          </w:p>
          <w:p w14:paraId="0367928B" w14:textId="77777777" w:rsidR="00031A2C" w:rsidRPr="006E107D" w:rsidRDefault="00031A2C">
            <w:pPr>
              <w:jc w:val="both"/>
              <w:outlineLvl w:val="0"/>
              <w:rPr>
                <w:rFonts w:ascii="Tahoma" w:hAnsi="Tahoma" w:cs="Tahoma"/>
                <w:iCs/>
                <w:sz w:val="20"/>
                <w:szCs w:val="20"/>
              </w:rPr>
            </w:pPr>
            <w:r w:rsidRPr="006E107D">
              <w:rPr>
                <w:rFonts w:ascii="Tahoma" w:hAnsi="Tahoma" w:cs="Tahoma"/>
                <w:iCs/>
                <w:sz w:val="20"/>
                <w:szCs w:val="20"/>
              </w:rPr>
              <w:t>Natječaj za financiranje projekata udruga usmjerenih pružanju potpore provođenju programa postupanja/izvršavanja kazne zatvora u 2023. godini</w:t>
            </w:r>
          </w:p>
          <w:p w14:paraId="376D9B0A" w14:textId="77777777" w:rsidR="00031A2C" w:rsidRPr="006E107D" w:rsidRDefault="00031A2C">
            <w:pPr>
              <w:outlineLvl w:val="0"/>
              <w:rPr>
                <w:rFonts w:ascii="Tahoma" w:hAnsi="Tahoma" w:cs="Tahoma"/>
                <w:iCs/>
                <w:sz w:val="22"/>
                <w:szCs w:val="22"/>
              </w:rPr>
            </w:pPr>
          </w:p>
          <w:p w14:paraId="02E19F7C" w14:textId="77777777" w:rsidR="00031A2C" w:rsidRPr="006E107D" w:rsidRDefault="00031A2C">
            <w:pPr>
              <w:outlineLvl w:val="0"/>
              <w:rPr>
                <w:rFonts w:ascii="Tahoma" w:hAnsi="Tahoma" w:cs="Tahoma"/>
                <w:iCs/>
                <w:sz w:val="22"/>
                <w:szCs w:val="22"/>
              </w:rPr>
            </w:pPr>
          </w:p>
          <w:p w14:paraId="24B00B26" w14:textId="77777777" w:rsidR="00031A2C" w:rsidRPr="006E107D" w:rsidRDefault="00031A2C">
            <w:pPr>
              <w:outlineLvl w:val="0"/>
              <w:rPr>
                <w:rFonts w:ascii="Tahoma" w:hAnsi="Tahoma" w:cs="Tahoma"/>
                <w:iCs/>
                <w:sz w:val="22"/>
                <w:szCs w:val="22"/>
              </w:rPr>
            </w:pPr>
          </w:p>
          <w:p w14:paraId="10A88601" w14:textId="77777777" w:rsidR="00031A2C" w:rsidRPr="006E107D" w:rsidRDefault="00031A2C">
            <w:pPr>
              <w:outlineLvl w:val="0"/>
              <w:rPr>
                <w:rFonts w:ascii="Tahoma" w:hAnsi="Tahoma" w:cs="Tahoma"/>
                <w:iCs/>
                <w:sz w:val="22"/>
                <w:szCs w:val="22"/>
              </w:rPr>
            </w:pPr>
          </w:p>
        </w:tc>
        <w:tc>
          <w:tcPr>
            <w:tcW w:w="7071" w:type="dxa"/>
            <w:tcBorders>
              <w:top w:val="single" w:sz="4" w:space="0" w:color="auto"/>
              <w:left w:val="single" w:sz="4" w:space="0" w:color="auto"/>
              <w:bottom w:val="single" w:sz="4" w:space="0" w:color="auto"/>
              <w:right w:val="single" w:sz="12" w:space="0" w:color="auto"/>
            </w:tcBorders>
            <w:hideMark/>
          </w:tcPr>
          <w:p w14:paraId="2C298CA3" w14:textId="77777777" w:rsidR="00031A2C" w:rsidRPr="006E107D" w:rsidRDefault="00031A2C">
            <w:pPr>
              <w:jc w:val="center"/>
              <w:rPr>
                <w:rFonts w:ascii="Tahoma" w:eastAsia="Calibri" w:hAnsi="Tahoma" w:cs="Tahoma"/>
                <w:sz w:val="22"/>
                <w:szCs w:val="22"/>
              </w:rPr>
            </w:pPr>
            <w:r w:rsidRPr="006E107D">
              <w:rPr>
                <w:rFonts w:ascii="Tahoma" w:eastAsia="Calibri" w:hAnsi="Tahoma" w:cs="Tahoma"/>
                <w:sz w:val="22"/>
                <w:szCs w:val="22"/>
              </w:rPr>
              <w:t>10-20</w:t>
            </w:r>
          </w:p>
        </w:tc>
      </w:tr>
    </w:tbl>
    <w:p w14:paraId="49BD68AF" w14:textId="77777777" w:rsidR="00031A2C" w:rsidRPr="006E107D" w:rsidRDefault="00031A2C" w:rsidP="00031A2C">
      <w:pPr>
        <w:jc w:val="both"/>
        <w:outlineLvl w:val="0"/>
        <w:rPr>
          <w:rFonts w:ascii="Tahoma" w:hAnsi="Tahoma" w:cs="Tahoma"/>
          <w:iCs/>
          <w:sz w:val="22"/>
          <w:szCs w:val="22"/>
        </w:rPr>
      </w:pPr>
    </w:p>
    <w:p w14:paraId="0265E7C8" w14:textId="77777777" w:rsidR="00031A2C" w:rsidRPr="006E107D" w:rsidRDefault="00031A2C" w:rsidP="00031A2C">
      <w:pPr>
        <w:ind w:left="567" w:hanging="567"/>
        <w:jc w:val="both"/>
        <w:outlineLvl w:val="0"/>
        <w:rPr>
          <w:rFonts w:ascii="Tahoma" w:hAnsi="Tahoma" w:cs="Tahoma"/>
          <w:iCs/>
          <w:sz w:val="22"/>
          <w:szCs w:val="22"/>
        </w:rPr>
      </w:pPr>
      <w:r w:rsidRPr="006E107D">
        <w:rPr>
          <w:rFonts w:ascii="Tahoma" w:hAnsi="Tahoma" w:cs="Tahoma"/>
          <w:iCs/>
          <w:sz w:val="22"/>
          <w:szCs w:val="22"/>
        </w:rPr>
        <w:t xml:space="preserve">5.4. </w:t>
      </w:r>
      <w:r w:rsidRPr="006E107D">
        <w:rPr>
          <w:rFonts w:ascii="Tahoma" w:hAnsi="Tahoma" w:cs="Tahoma"/>
          <w:iCs/>
          <w:sz w:val="22"/>
          <w:szCs w:val="22"/>
        </w:rPr>
        <w:tab/>
        <w:t xml:space="preserve">Koji su najviši i najniži iznosi financijske podrške koje će biti moguće ostvariti temeljem pojedinih natječaja odnosno javnih poziva navedenih u točki 5.1? </w:t>
      </w:r>
    </w:p>
    <w:p w14:paraId="1A798DD8" w14:textId="77777777" w:rsidR="00031A2C" w:rsidRPr="006E107D" w:rsidRDefault="00031A2C" w:rsidP="00031A2C">
      <w:pPr>
        <w:jc w:val="both"/>
        <w:outlineLvl w:val="0"/>
        <w:rPr>
          <w:rFonts w:ascii="Tahoma" w:hAnsi="Tahoma" w:cs="Tahoma"/>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6E107D" w:rsidRPr="006E107D" w14:paraId="6C215E6A" w14:textId="77777777" w:rsidTr="00031A2C">
        <w:tc>
          <w:tcPr>
            <w:tcW w:w="7071" w:type="dxa"/>
            <w:tcBorders>
              <w:top w:val="single" w:sz="12" w:space="0" w:color="auto"/>
              <w:left w:val="single" w:sz="12" w:space="0" w:color="auto"/>
              <w:bottom w:val="single" w:sz="4" w:space="0" w:color="auto"/>
              <w:right w:val="single" w:sz="4" w:space="0" w:color="auto"/>
            </w:tcBorders>
            <w:shd w:val="clear" w:color="auto" w:fill="2F5496"/>
            <w:vAlign w:val="center"/>
            <w:hideMark/>
          </w:tcPr>
          <w:p w14:paraId="44435510" w14:textId="77777777" w:rsidR="00031A2C" w:rsidRPr="006E107D" w:rsidRDefault="00031A2C">
            <w:pPr>
              <w:jc w:val="center"/>
              <w:rPr>
                <w:rFonts w:ascii="Tahoma" w:eastAsia="Calibri" w:hAnsi="Tahoma" w:cs="Tahoma"/>
                <w:sz w:val="22"/>
                <w:szCs w:val="22"/>
              </w:rPr>
            </w:pPr>
            <w:r w:rsidRPr="006E107D">
              <w:rPr>
                <w:rFonts w:ascii="Tahoma" w:eastAsia="Calibri" w:hAnsi="Tahoma" w:cs="Tahoma"/>
                <w:sz w:val="22"/>
                <w:szCs w:val="22"/>
              </w:rPr>
              <w:t>Najniži iznos za projekt/program</w:t>
            </w:r>
          </w:p>
        </w:tc>
        <w:tc>
          <w:tcPr>
            <w:tcW w:w="7071" w:type="dxa"/>
            <w:tcBorders>
              <w:top w:val="single" w:sz="12" w:space="0" w:color="auto"/>
              <w:left w:val="single" w:sz="4" w:space="0" w:color="auto"/>
              <w:bottom w:val="single" w:sz="4" w:space="0" w:color="auto"/>
              <w:right w:val="single" w:sz="12" w:space="0" w:color="auto"/>
            </w:tcBorders>
            <w:shd w:val="clear" w:color="auto" w:fill="2F5496"/>
            <w:vAlign w:val="center"/>
            <w:hideMark/>
          </w:tcPr>
          <w:p w14:paraId="66231D21" w14:textId="77777777" w:rsidR="00031A2C" w:rsidRPr="006E107D" w:rsidRDefault="00031A2C">
            <w:pPr>
              <w:jc w:val="center"/>
              <w:rPr>
                <w:rFonts w:ascii="Tahoma" w:eastAsia="Calibri" w:hAnsi="Tahoma" w:cs="Tahoma"/>
                <w:sz w:val="22"/>
                <w:szCs w:val="22"/>
              </w:rPr>
            </w:pPr>
            <w:r w:rsidRPr="006E107D">
              <w:rPr>
                <w:rFonts w:ascii="Tahoma" w:eastAsia="Calibri" w:hAnsi="Tahoma" w:cs="Tahoma"/>
                <w:sz w:val="22"/>
                <w:szCs w:val="22"/>
              </w:rPr>
              <w:t>Najviši iznos za projekt/program</w:t>
            </w:r>
          </w:p>
        </w:tc>
      </w:tr>
      <w:tr w:rsidR="006E107D" w:rsidRPr="006E107D" w14:paraId="3165B46A" w14:textId="77777777" w:rsidTr="00031A2C">
        <w:tc>
          <w:tcPr>
            <w:tcW w:w="7071" w:type="dxa"/>
            <w:tcBorders>
              <w:top w:val="single" w:sz="4" w:space="0" w:color="auto"/>
              <w:left w:val="single" w:sz="12" w:space="0" w:color="auto"/>
              <w:bottom w:val="single" w:sz="4" w:space="0" w:color="auto"/>
              <w:right w:val="single" w:sz="4" w:space="0" w:color="auto"/>
            </w:tcBorders>
          </w:tcPr>
          <w:p w14:paraId="57300A22" w14:textId="77777777" w:rsidR="00031A2C" w:rsidRPr="006E107D" w:rsidRDefault="00031A2C">
            <w:pPr>
              <w:jc w:val="both"/>
              <w:rPr>
                <w:rFonts w:ascii="Tahoma" w:eastAsia="Calibri" w:hAnsi="Tahoma" w:cs="Tahoma"/>
                <w:sz w:val="20"/>
                <w:szCs w:val="20"/>
              </w:rPr>
            </w:pPr>
          </w:p>
          <w:p w14:paraId="69019D54" w14:textId="77777777" w:rsidR="00031A2C" w:rsidRPr="006E107D" w:rsidRDefault="00031A2C">
            <w:pPr>
              <w:jc w:val="both"/>
              <w:rPr>
                <w:rFonts w:ascii="Tahoma" w:eastAsia="Calibri" w:hAnsi="Tahoma" w:cs="Tahoma"/>
                <w:sz w:val="20"/>
                <w:szCs w:val="20"/>
              </w:rPr>
            </w:pPr>
            <w:r w:rsidRPr="006E107D">
              <w:rPr>
                <w:rFonts w:ascii="Tahoma" w:eastAsia="Calibri" w:hAnsi="Tahoma" w:cs="Tahoma"/>
                <w:sz w:val="20"/>
                <w:szCs w:val="20"/>
              </w:rPr>
              <w:t>50.000,00 - 200.000,00 kn (ovisno o prioritetnom području te ovisno radi li se o projektu ili programu)</w:t>
            </w:r>
          </w:p>
          <w:p w14:paraId="7DFD9DB1" w14:textId="77777777" w:rsidR="00031A2C" w:rsidRPr="006E107D" w:rsidRDefault="00031A2C">
            <w:pPr>
              <w:jc w:val="both"/>
              <w:rPr>
                <w:rFonts w:ascii="Tahoma" w:eastAsia="Calibri" w:hAnsi="Tahoma" w:cs="Tahoma"/>
                <w:sz w:val="20"/>
                <w:szCs w:val="20"/>
              </w:rPr>
            </w:pPr>
          </w:p>
          <w:p w14:paraId="05978B03" w14:textId="77777777" w:rsidR="00031A2C" w:rsidRPr="006E107D" w:rsidRDefault="00031A2C">
            <w:pPr>
              <w:jc w:val="both"/>
              <w:rPr>
                <w:rFonts w:ascii="Tahoma" w:eastAsia="Calibri" w:hAnsi="Tahoma" w:cs="Tahoma"/>
                <w:sz w:val="20"/>
                <w:szCs w:val="20"/>
              </w:rPr>
            </w:pPr>
          </w:p>
          <w:p w14:paraId="5C878497" w14:textId="77777777" w:rsidR="00031A2C" w:rsidRPr="006E107D" w:rsidRDefault="00031A2C">
            <w:pPr>
              <w:jc w:val="both"/>
              <w:rPr>
                <w:rFonts w:ascii="Tahoma" w:eastAsia="Calibri" w:hAnsi="Tahoma" w:cs="Tahoma"/>
                <w:sz w:val="20"/>
                <w:szCs w:val="20"/>
              </w:rPr>
            </w:pPr>
          </w:p>
        </w:tc>
        <w:tc>
          <w:tcPr>
            <w:tcW w:w="7071" w:type="dxa"/>
            <w:tcBorders>
              <w:top w:val="single" w:sz="4" w:space="0" w:color="auto"/>
              <w:left w:val="single" w:sz="4" w:space="0" w:color="auto"/>
              <w:bottom w:val="single" w:sz="4" w:space="0" w:color="auto"/>
              <w:right w:val="single" w:sz="12" w:space="0" w:color="auto"/>
            </w:tcBorders>
          </w:tcPr>
          <w:p w14:paraId="55F66ED8" w14:textId="77777777" w:rsidR="00031A2C" w:rsidRPr="006E107D" w:rsidRDefault="00031A2C">
            <w:pPr>
              <w:jc w:val="center"/>
              <w:rPr>
                <w:rFonts w:ascii="Tahoma" w:eastAsia="Calibri" w:hAnsi="Tahoma" w:cs="Tahoma"/>
                <w:sz w:val="20"/>
                <w:szCs w:val="20"/>
              </w:rPr>
            </w:pPr>
          </w:p>
          <w:p w14:paraId="6A073413" w14:textId="77777777" w:rsidR="00031A2C" w:rsidRPr="006E107D" w:rsidRDefault="00031A2C">
            <w:pPr>
              <w:jc w:val="center"/>
              <w:rPr>
                <w:rFonts w:ascii="Tahoma" w:eastAsia="Calibri" w:hAnsi="Tahoma" w:cs="Tahoma"/>
                <w:sz w:val="20"/>
                <w:szCs w:val="20"/>
              </w:rPr>
            </w:pPr>
            <w:r w:rsidRPr="006E107D">
              <w:rPr>
                <w:rFonts w:ascii="Tahoma" w:eastAsia="Calibri" w:hAnsi="Tahoma" w:cs="Tahoma"/>
                <w:sz w:val="20"/>
                <w:szCs w:val="20"/>
              </w:rPr>
              <w:t>300.000,00 - 600.000,00 kn (ovisno o prioritetnom području te ovisno radi li se o projektu ili programu)</w:t>
            </w:r>
          </w:p>
        </w:tc>
      </w:tr>
    </w:tbl>
    <w:p w14:paraId="618FFAC1" w14:textId="4C086A1B" w:rsidR="00031A2C" w:rsidRDefault="00031A2C" w:rsidP="00031A2C">
      <w:pPr>
        <w:ind w:left="495"/>
        <w:jc w:val="both"/>
        <w:outlineLvl w:val="0"/>
        <w:rPr>
          <w:rFonts w:ascii="Tahoma" w:hAnsi="Tahoma" w:cs="Tahoma"/>
          <w:b/>
          <w:iCs/>
          <w:color w:val="3131E3"/>
          <w:sz w:val="22"/>
          <w:szCs w:val="22"/>
        </w:rPr>
      </w:pPr>
    </w:p>
    <w:p w14:paraId="7011F094" w14:textId="56204CB2" w:rsidR="006C3E95" w:rsidRDefault="006C3E95" w:rsidP="00031A2C">
      <w:pPr>
        <w:pStyle w:val="Zaglavlje"/>
        <w:jc w:val="center"/>
        <w:rPr>
          <w:rFonts w:ascii="Tahoma" w:hAnsi="Tahoma" w:cs="Tahoma"/>
          <w:b/>
          <w:color w:val="000000"/>
          <w:sz w:val="22"/>
          <w:szCs w:val="22"/>
        </w:rPr>
      </w:pPr>
    </w:p>
    <w:sectPr w:rsidR="006C3E95" w:rsidSect="00F24917">
      <w:headerReference w:type="default" r:id="rId12"/>
      <w:footerReference w:type="even" r:id="rId13"/>
      <w:footerReference w:type="default" r:id="rId14"/>
      <w:footnotePr>
        <w:numFmt w:val="chicago"/>
      </w:footnotePr>
      <w:pgSz w:w="16838" w:h="11906" w:orient="landscape"/>
      <w:pgMar w:top="227" w:right="1440" w:bottom="1080" w:left="1440" w:header="27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84531" w14:textId="77777777" w:rsidR="00E00BBA" w:rsidRDefault="00E00BBA" w:rsidP="004538A7">
      <w:r>
        <w:separator/>
      </w:r>
    </w:p>
  </w:endnote>
  <w:endnote w:type="continuationSeparator" w:id="0">
    <w:p w14:paraId="46585D20" w14:textId="77777777" w:rsidR="00E00BBA" w:rsidRDefault="00E00BBA" w:rsidP="0045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FDD27" w14:textId="77777777" w:rsidR="001C4B80" w:rsidRDefault="00A968ED" w:rsidP="004F3864">
    <w:pPr>
      <w:pStyle w:val="Podnoje"/>
      <w:framePr w:wrap="around" w:vAnchor="text" w:hAnchor="margin" w:xAlign="right" w:y="1"/>
      <w:rPr>
        <w:rStyle w:val="Brojstranice"/>
      </w:rPr>
    </w:pPr>
    <w:r>
      <w:rPr>
        <w:rStyle w:val="Brojstranice"/>
      </w:rPr>
      <w:fldChar w:fldCharType="begin"/>
    </w:r>
    <w:r w:rsidR="001C4B80">
      <w:rPr>
        <w:rStyle w:val="Brojstranice"/>
      </w:rPr>
      <w:instrText xml:space="preserve">PAGE  </w:instrText>
    </w:r>
    <w:r>
      <w:rPr>
        <w:rStyle w:val="Brojstranice"/>
      </w:rPr>
      <w:fldChar w:fldCharType="end"/>
    </w:r>
  </w:p>
  <w:p w14:paraId="7FE3EF2A" w14:textId="77777777" w:rsidR="00081424" w:rsidRDefault="00081424">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DC0B8" w14:textId="77777777" w:rsidR="001C4B80" w:rsidRDefault="00A968ED" w:rsidP="004F3864">
    <w:pPr>
      <w:pStyle w:val="Podnoje"/>
      <w:framePr w:wrap="around" w:vAnchor="text" w:hAnchor="margin" w:xAlign="right" w:y="1"/>
      <w:rPr>
        <w:rStyle w:val="Brojstranice"/>
      </w:rPr>
    </w:pPr>
    <w:r>
      <w:rPr>
        <w:rStyle w:val="Brojstranice"/>
      </w:rPr>
      <w:fldChar w:fldCharType="begin"/>
    </w:r>
    <w:r w:rsidR="001C4B80">
      <w:rPr>
        <w:rStyle w:val="Brojstranice"/>
      </w:rPr>
      <w:instrText xml:space="preserve">PAGE  </w:instrText>
    </w:r>
    <w:r>
      <w:rPr>
        <w:rStyle w:val="Brojstranice"/>
      </w:rPr>
      <w:fldChar w:fldCharType="separate"/>
    </w:r>
    <w:r w:rsidR="006E107D">
      <w:rPr>
        <w:rStyle w:val="Brojstranice"/>
        <w:noProof/>
      </w:rPr>
      <w:t>19</w:t>
    </w:r>
    <w:r>
      <w:rPr>
        <w:rStyle w:val="Brojstranice"/>
      </w:rPr>
      <w:fldChar w:fldCharType="end"/>
    </w:r>
  </w:p>
  <w:p w14:paraId="6347329A" w14:textId="77777777" w:rsidR="001C4B80" w:rsidRDefault="001C4B80" w:rsidP="00105BC1">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742A4" w14:textId="77777777" w:rsidR="00E00BBA" w:rsidRDefault="00E00BBA" w:rsidP="004538A7">
      <w:r>
        <w:separator/>
      </w:r>
    </w:p>
  </w:footnote>
  <w:footnote w:type="continuationSeparator" w:id="0">
    <w:p w14:paraId="02662665" w14:textId="77777777" w:rsidR="00E00BBA" w:rsidRDefault="00E00BBA" w:rsidP="004538A7">
      <w:r>
        <w:continuationSeparator/>
      </w:r>
    </w:p>
  </w:footnote>
  <w:footnote w:id="1">
    <w:p w14:paraId="6B93AD9B" w14:textId="77777777" w:rsidR="00031A2C" w:rsidRDefault="00031A2C" w:rsidP="00031A2C">
      <w:pPr>
        <w:jc w:val="both"/>
        <w:rPr>
          <w:rFonts w:ascii="Tahoma" w:hAnsi="Tahoma" w:cs="Tahoma"/>
          <w:sz w:val="20"/>
          <w:szCs w:val="20"/>
        </w:rPr>
      </w:pPr>
      <w:r>
        <w:rPr>
          <w:rStyle w:val="Referencafusnote"/>
        </w:rPr>
        <w:footnoteRef/>
      </w:r>
      <w:r>
        <w:t xml:space="preserve"> </w:t>
      </w:r>
      <w:r>
        <w:rPr>
          <w:rFonts w:ascii="Tahoma" w:hAnsi="Tahoma" w:cs="Tahoma"/>
          <w:iCs/>
          <w:sz w:val="20"/>
          <w:szCs w:val="20"/>
        </w:rPr>
        <w:t xml:space="preserve">Analiza problema po sektorima izrađuje se kao podloga za </w:t>
      </w:r>
      <w:r>
        <w:rPr>
          <w:rFonts w:ascii="Tahoma" w:hAnsi="Tahoma" w:cs="Tahoma"/>
          <w:sz w:val="20"/>
          <w:szCs w:val="20"/>
        </w:rPr>
        <w:t>pripremu natječaja i javnih poziva za dodjelu bespovratnih sredstava (uključujući i nefinancijske podrške) programima i projektima od interesa za opće dobro koje provode udruge i druge organizacije civilnoga društva u 2023. godini financiranih iz javnih izvora na nacionalnoj razini</w:t>
      </w:r>
    </w:p>
    <w:p w14:paraId="1B77F7F1" w14:textId="77777777" w:rsidR="00031A2C" w:rsidRDefault="00031A2C" w:rsidP="00031A2C">
      <w:pPr>
        <w:pStyle w:val="Tekstfusnote"/>
        <w:rPr>
          <w:lang w:val="en-GB"/>
        </w:rPr>
      </w:pPr>
    </w:p>
  </w:footnote>
  <w:footnote w:id="2">
    <w:p w14:paraId="646F89ED" w14:textId="77777777" w:rsidR="00031A2C" w:rsidRDefault="00031A2C" w:rsidP="00031A2C">
      <w:pPr>
        <w:pStyle w:val="Tekstfusnote"/>
      </w:pPr>
      <w:r>
        <w:footnoteRef/>
      </w:r>
      <w:r>
        <w:t xml:space="preserve"> </w:t>
      </w:r>
      <w:r>
        <w:t>„Narodne novine“ broj: 14/21</w:t>
      </w:r>
    </w:p>
  </w:footnote>
  <w:footnote w:id="3">
    <w:p w14:paraId="260B3DD6" w14:textId="77777777" w:rsidR="00031A2C" w:rsidRDefault="00031A2C" w:rsidP="00031A2C">
      <w:pPr>
        <w:pStyle w:val="Tekstfusnote"/>
      </w:pPr>
      <w:r>
        <w:rPr>
          <w:rStyle w:val="Referencafusnote"/>
        </w:rPr>
        <w:footnoteRef/>
      </w:r>
      <w:r>
        <w:t xml:space="preserve"> </w:t>
      </w:r>
      <w:r>
        <w:t>Zatvor u Sisku privremeno nije u funkciji zbog oštećenja nastalih tijekom potresa u prosincu 2020. godine</w:t>
      </w:r>
    </w:p>
    <w:p w14:paraId="1850146F" w14:textId="77777777" w:rsidR="00031A2C" w:rsidRDefault="00031A2C" w:rsidP="00031A2C">
      <w:pPr>
        <w:pStyle w:val="Tekstfusnote"/>
      </w:pPr>
    </w:p>
  </w:footnote>
  <w:footnote w:id="4">
    <w:p w14:paraId="532CAA0F" w14:textId="77777777" w:rsidR="00031A2C" w:rsidRDefault="00031A2C" w:rsidP="00031A2C">
      <w:pPr>
        <w:pStyle w:val="Tekstfusnote"/>
      </w:pPr>
      <w:r>
        <w:rPr>
          <w:rStyle w:val="Referencafusnote"/>
        </w:rPr>
        <w:footnoteRef/>
      </w:r>
      <w:r>
        <w:t xml:space="preserve"> </w:t>
      </w:r>
      <w:r>
        <w:t>ako je primjenjivo, upišite naziv tijela koje je u 2022. godini raspisalo natječaj, ali je u međuvremenu pripojeno drugom javnom tijelu i čije ste obveze preuzeli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5BD2D" w14:textId="77777777" w:rsidR="00383829" w:rsidRDefault="00383829" w:rsidP="004538A7">
    <w:pPr>
      <w:pStyle w:val="Zaglavlje"/>
      <w:jc w:val="center"/>
      <w:rPr>
        <w:rFonts w:ascii="Tahoma" w:hAnsi="Tahoma" w:cs="Tahoma"/>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41B"/>
    <w:multiLevelType w:val="hybridMultilevel"/>
    <w:tmpl w:val="9656F3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0D81E30"/>
    <w:multiLevelType w:val="multilevel"/>
    <w:tmpl w:val="BDA2A546"/>
    <w:lvl w:ilvl="0">
      <w:start w:val="1"/>
      <w:numFmt w:val="decimal"/>
      <w:lvlText w:val="%1."/>
      <w:lvlJc w:val="left"/>
      <w:pPr>
        <w:ind w:left="495" w:hanging="495"/>
      </w:pPr>
      <w:rPr>
        <w:rFonts w:ascii="Tahoma" w:hAnsi="Tahoma" w:cs="Tahoma" w:hint="default"/>
        <w:color w:val="0000FF"/>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B34496"/>
    <w:multiLevelType w:val="hybridMultilevel"/>
    <w:tmpl w:val="D1E245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06D2B0C"/>
    <w:multiLevelType w:val="hybridMultilevel"/>
    <w:tmpl w:val="39BE86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5DB7277"/>
    <w:multiLevelType w:val="hybridMultilevel"/>
    <w:tmpl w:val="EF867BAC"/>
    <w:lvl w:ilvl="0" w:tplc="F74CD070">
      <w:start w:val="2"/>
      <w:numFmt w:val="bullet"/>
      <w:lvlText w:val=""/>
      <w:lvlJc w:val="left"/>
      <w:pPr>
        <w:ind w:left="855" w:hanging="360"/>
      </w:pPr>
      <w:rPr>
        <w:rFonts w:ascii="Symbol" w:eastAsia="Times New Roman" w:hAnsi="Symbol" w:cs="Tahoma" w:hint="default"/>
      </w:rPr>
    </w:lvl>
    <w:lvl w:ilvl="1" w:tplc="041A0003" w:tentative="1">
      <w:start w:val="1"/>
      <w:numFmt w:val="bullet"/>
      <w:lvlText w:val="o"/>
      <w:lvlJc w:val="left"/>
      <w:pPr>
        <w:ind w:left="1575" w:hanging="360"/>
      </w:pPr>
      <w:rPr>
        <w:rFonts w:ascii="Courier New" w:hAnsi="Courier New" w:cs="Courier New" w:hint="default"/>
      </w:rPr>
    </w:lvl>
    <w:lvl w:ilvl="2" w:tplc="041A0005" w:tentative="1">
      <w:start w:val="1"/>
      <w:numFmt w:val="bullet"/>
      <w:lvlText w:val=""/>
      <w:lvlJc w:val="left"/>
      <w:pPr>
        <w:ind w:left="2295" w:hanging="360"/>
      </w:pPr>
      <w:rPr>
        <w:rFonts w:ascii="Wingdings" w:hAnsi="Wingdings" w:hint="default"/>
      </w:rPr>
    </w:lvl>
    <w:lvl w:ilvl="3" w:tplc="041A0001" w:tentative="1">
      <w:start w:val="1"/>
      <w:numFmt w:val="bullet"/>
      <w:lvlText w:val=""/>
      <w:lvlJc w:val="left"/>
      <w:pPr>
        <w:ind w:left="3015" w:hanging="360"/>
      </w:pPr>
      <w:rPr>
        <w:rFonts w:ascii="Symbol" w:hAnsi="Symbol" w:hint="default"/>
      </w:rPr>
    </w:lvl>
    <w:lvl w:ilvl="4" w:tplc="041A0003" w:tentative="1">
      <w:start w:val="1"/>
      <w:numFmt w:val="bullet"/>
      <w:lvlText w:val="o"/>
      <w:lvlJc w:val="left"/>
      <w:pPr>
        <w:ind w:left="3735" w:hanging="360"/>
      </w:pPr>
      <w:rPr>
        <w:rFonts w:ascii="Courier New" w:hAnsi="Courier New" w:cs="Courier New" w:hint="default"/>
      </w:rPr>
    </w:lvl>
    <w:lvl w:ilvl="5" w:tplc="041A0005" w:tentative="1">
      <w:start w:val="1"/>
      <w:numFmt w:val="bullet"/>
      <w:lvlText w:val=""/>
      <w:lvlJc w:val="left"/>
      <w:pPr>
        <w:ind w:left="4455" w:hanging="360"/>
      </w:pPr>
      <w:rPr>
        <w:rFonts w:ascii="Wingdings" w:hAnsi="Wingdings" w:hint="default"/>
      </w:rPr>
    </w:lvl>
    <w:lvl w:ilvl="6" w:tplc="041A0001" w:tentative="1">
      <w:start w:val="1"/>
      <w:numFmt w:val="bullet"/>
      <w:lvlText w:val=""/>
      <w:lvlJc w:val="left"/>
      <w:pPr>
        <w:ind w:left="5175" w:hanging="360"/>
      </w:pPr>
      <w:rPr>
        <w:rFonts w:ascii="Symbol" w:hAnsi="Symbol" w:hint="default"/>
      </w:rPr>
    </w:lvl>
    <w:lvl w:ilvl="7" w:tplc="041A0003" w:tentative="1">
      <w:start w:val="1"/>
      <w:numFmt w:val="bullet"/>
      <w:lvlText w:val="o"/>
      <w:lvlJc w:val="left"/>
      <w:pPr>
        <w:ind w:left="5895" w:hanging="360"/>
      </w:pPr>
      <w:rPr>
        <w:rFonts w:ascii="Courier New" w:hAnsi="Courier New" w:cs="Courier New" w:hint="default"/>
      </w:rPr>
    </w:lvl>
    <w:lvl w:ilvl="8" w:tplc="041A0005" w:tentative="1">
      <w:start w:val="1"/>
      <w:numFmt w:val="bullet"/>
      <w:lvlText w:val=""/>
      <w:lvlJc w:val="left"/>
      <w:pPr>
        <w:ind w:left="6615" w:hanging="360"/>
      </w:pPr>
      <w:rPr>
        <w:rFonts w:ascii="Wingdings" w:hAnsi="Wingdings" w:hint="default"/>
      </w:rPr>
    </w:lvl>
  </w:abstractNum>
  <w:abstractNum w:abstractNumId="5">
    <w:nsid w:val="493956CB"/>
    <w:multiLevelType w:val="hybridMultilevel"/>
    <w:tmpl w:val="6F7AF3D2"/>
    <w:lvl w:ilvl="0" w:tplc="46E2D6B4">
      <w:start w:val="2"/>
      <w:numFmt w:val="bullet"/>
      <w:lvlText w:val=""/>
      <w:lvlJc w:val="left"/>
      <w:pPr>
        <w:ind w:left="855" w:hanging="360"/>
      </w:pPr>
      <w:rPr>
        <w:rFonts w:ascii="Symbol" w:eastAsia="Times New Roman" w:hAnsi="Symbol" w:cs="Tahoma" w:hint="default"/>
      </w:rPr>
    </w:lvl>
    <w:lvl w:ilvl="1" w:tplc="041A0003" w:tentative="1">
      <w:start w:val="1"/>
      <w:numFmt w:val="bullet"/>
      <w:lvlText w:val="o"/>
      <w:lvlJc w:val="left"/>
      <w:pPr>
        <w:ind w:left="1575" w:hanging="360"/>
      </w:pPr>
      <w:rPr>
        <w:rFonts w:ascii="Courier New" w:hAnsi="Courier New" w:cs="Courier New" w:hint="default"/>
      </w:rPr>
    </w:lvl>
    <w:lvl w:ilvl="2" w:tplc="041A0005" w:tentative="1">
      <w:start w:val="1"/>
      <w:numFmt w:val="bullet"/>
      <w:lvlText w:val=""/>
      <w:lvlJc w:val="left"/>
      <w:pPr>
        <w:ind w:left="2295" w:hanging="360"/>
      </w:pPr>
      <w:rPr>
        <w:rFonts w:ascii="Wingdings" w:hAnsi="Wingdings" w:hint="default"/>
      </w:rPr>
    </w:lvl>
    <w:lvl w:ilvl="3" w:tplc="041A0001" w:tentative="1">
      <w:start w:val="1"/>
      <w:numFmt w:val="bullet"/>
      <w:lvlText w:val=""/>
      <w:lvlJc w:val="left"/>
      <w:pPr>
        <w:ind w:left="3015" w:hanging="360"/>
      </w:pPr>
      <w:rPr>
        <w:rFonts w:ascii="Symbol" w:hAnsi="Symbol" w:hint="default"/>
      </w:rPr>
    </w:lvl>
    <w:lvl w:ilvl="4" w:tplc="041A0003" w:tentative="1">
      <w:start w:val="1"/>
      <w:numFmt w:val="bullet"/>
      <w:lvlText w:val="o"/>
      <w:lvlJc w:val="left"/>
      <w:pPr>
        <w:ind w:left="3735" w:hanging="360"/>
      </w:pPr>
      <w:rPr>
        <w:rFonts w:ascii="Courier New" w:hAnsi="Courier New" w:cs="Courier New" w:hint="default"/>
      </w:rPr>
    </w:lvl>
    <w:lvl w:ilvl="5" w:tplc="041A0005" w:tentative="1">
      <w:start w:val="1"/>
      <w:numFmt w:val="bullet"/>
      <w:lvlText w:val=""/>
      <w:lvlJc w:val="left"/>
      <w:pPr>
        <w:ind w:left="4455" w:hanging="360"/>
      </w:pPr>
      <w:rPr>
        <w:rFonts w:ascii="Wingdings" w:hAnsi="Wingdings" w:hint="default"/>
      </w:rPr>
    </w:lvl>
    <w:lvl w:ilvl="6" w:tplc="041A0001" w:tentative="1">
      <w:start w:val="1"/>
      <w:numFmt w:val="bullet"/>
      <w:lvlText w:val=""/>
      <w:lvlJc w:val="left"/>
      <w:pPr>
        <w:ind w:left="5175" w:hanging="360"/>
      </w:pPr>
      <w:rPr>
        <w:rFonts w:ascii="Symbol" w:hAnsi="Symbol" w:hint="default"/>
      </w:rPr>
    </w:lvl>
    <w:lvl w:ilvl="7" w:tplc="041A0003" w:tentative="1">
      <w:start w:val="1"/>
      <w:numFmt w:val="bullet"/>
      <w:lvlText w:val="o"/>
      <w:lvlJc w:val="left"/>
      <w:pPr>
        <w:ind w:left="5895" w:hanging="360"/>
      </w:pPr>
      <w:rPr>
        <w:rFonts w:ascii="Courier New" w:hAnsi="Courier New" w:cs="Courier New" w:hint="default"/>
      </w:rPr>
    </w:lvl>
    <w:lvl w:ilvl="8" w:tplc="041A0005" w:tentative="1">
      <w:start w:val="1"/>
      <w:numFmt w:val="bullet"/>
      <w:lvlText w:val=""/>
      <w:lvlJc w:val="left"/>
      <w:pPr>
        <w:ind w:left="6615" w:hanging="360"/>
      </w:pPr>
      <w:rPr>
        <w:rFonts w:ascii="Wingdings" w:hAnsi="Wingdings" w:hint="default"/>
      </w:rPr>
    </w:lvl>
  </w:abstractNum>
  <w:abstractNum w:abstractNumId="6">
    <w:nsid w:val="514B7A31"/>
    <w:multiLevelType w:val="hybridMultilevel"/>
    <w:tmpl w:val="EBD269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96F4FCE"/>
    <w:multiLevelType w:val="hybridMultilevel"/>
    <w:tmpl w:val="C6FC42EC"/>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
    <w:nsid w:val="69D43197"/>
    <w:multiLevelType w:val="hybridMultilevel"/>
    <w:tmpl w:val="80C0A84C"/>
    <w:lvl w:ilvl="0" w:tplc="FC6A02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6BD517CA"/>
    <w:multiLevelType w:val="hybridMultilevel"/>
    <w:tmpl w:val="7DA22E56"/>
    <w:lvl w:ilvl="0" w:tplc="B1465516">
      <w:start w:val="2"/>
      <w:numFmt w:val="bullet"/>
      <w:lvlText w:val="-"/>
      <w:lvlJc w:val="left"/>
      <w:pPr>
        <w:tabs>
          <w:tab w:val="num" w:pos="720"/>
        </w:tabs>
        <w:ind w:left="720"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10">
    <w:nsid w:val="7EBC3729"/>
    <w:multiLevelType w:val="hybridMultilevel"/>
    <w:tmpl w:val="3F0AE0C2"/>
    <w:lvl w:ilvl="0" w:tplc="041A0001">
      <w:start w:val="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9"/>
  </w:num>
  <w:num w:numId="5">
    <w:abstractNumId w:val="3"/>
  </w:num>
  <w:num w:numId="6">
    <w:abstractNumId w:val="5"/>
  </w:num>
  <w:num w:numId="7">
    <w:abstractNumId w:val="4"/>
  </w:num>
  <w:num w:numId="8">
    <w:abstractNumId w:val="6"/>
  </w:num>
  <w:num w:numId="9">
    <w:abstractNumId w:val="7"/>
  </w:num>
  <w:num w:numId="10">
    <w:abstractNumId w:val="0"/>
  </w:num>
  <w:num w:numId="11">
    <w:abstractNumId w:val="2"/>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A7"/>
    <w:rsid w:val="00002E6A"/>
    <w:rsid w:val="000154D3"/>
    <w:rsid w:val="0001653B"/>
    <w:rsid w:val="00031A2C"/>
    <w:rsid w:val="000406AB"/>
    <w:rsid w:val="00041E21"/>
    <w:rsid w:val="00042D72"/>
    <w:rsid w:val="00046742"/>
    <w:rsid w:val="000668B5"/>
    <w:rsid w:val="000744E1"/>
    <w:rsid w:val="00081424"/>
    <w:rsid w:val="00092301"/>
    <w:rsid w:val="000974D8"/>
    <w:rsid w:val="000B35F3"/>
    <w:rsid w:val="000B4E03"/>
    <w:rsid w:val="000C0A10"/>
    <w:rsid w:val="000D47E3"/>
    <w:rsid w:val="000D56D3"/>
    <w:rsid w:val="000D6FA8"/>
    <w:rsid w:val="000E0AB4"/>
    <w:rsid w:val="000E7E55"/>
    <w:rsid w:val="000F7B5E"/>
    <w:rsid w:val="000F7CBB"/>
    <w:rsid w:val="00101A08"/>
    <w:rsid w:val="0010387F"/>
    <w:rsid w:val="00105BC1"/>
    <w:rsid w:val="00112DF3"/>
    <w:rsid w:val="0011396B"/>
    <w:rsid w:val="00117B73"/>
    <w:rsid w:val="00120061"/>
    <w:rsid w:val="00135BBA"/>
    <w:rsid w:val="00140237"/>
    <w:rsid w:val="00147ACC"/>
    <w:rsid w:val="00160AF8"/>
    <w:rsid w:val="00162404"/>
    <w:rsid w:val="0016509F"/>
    <w:rsid w:val="0017591A"/>
    <w:rsid w:val="00184FC3"/>
    <w:rsid w:val="0019433D"/>
    <w:rsid w:val="001B0F38"/>
    <w:rsid w:val="001B7FF6"/>
    <w:rsid w:val="001C2749"/>
    <w:rsid w:val="001C2AAF"/>
    <w:rsid w:val="001C4B80"/>
    <w:rsid w:val="001F5F98"/>
    <w:rsid w:val="00200040"/>
    <w:rsid w:val="002028BB"/>
    <w:rsid w:val="00205EC8"/>
    <w:rsid w:val="00207979"/>
    <w:rsid w:val="00212676"/>
    <w:rsid w:val="00217E50"/>
    <w:rsid w:val="002232A9"/>
    <w:rsid w:val="00224836"/>
    <w:rsid w:val="00224A0C"/>
    <w:rsid w:val="00251B5A"/>
    <w:rsid w:val="0025382F"/>
    <w:rsid w:val="00254572"/>
    <w:rsid w:val="002660C0"/>
    <w:rsid w:val="00290A38"/>
    <w:rsid w:val="00295176"/>
    <w:rsid w:val="002B76DE"/>
    <w:rsid w:val="002B7D18"/>
    <w:rsid w:val="002C4AFC"/>
    <w:rsid w:val="002C7F38"/>
    <w:rsid w:val="002E5644"/>
    <w:rsid w:val="002F3EF8"/>
    <w:rsid w:val="00303D60"/>
    <w:rsid w:val="0031480F"/>
    <w:rsid w:val="00333010"/>
    <w:rsid w:val="00343D77"/>
    <w:rsid w:val="003457EE"/>
    <w:rsid w:val="003464CD"/>
    <w:rsid w:val="003510AB"/>
    <w:rsid w:val="003579E4"/>
    <w:rsid w:val="0036066F"/>
    <w:rsid w:val="0036247A"/>
    <w:rsid w:val="00371959"/>
    <w:rsid w:val="00372371"/>
    <w:rsid w:val="003811CA"/>
    <w:rsid w:val="00383829"/>
    <w:rsid w:val="00385776"/>
    <w:rsid w:val="003956B7"/>
    <w:rsid w:val="003A661E"/>
    <w:rsid w:val="003A75FD"/>
    <w:rsid w:val="003C02C7"/>
    <w:rsid w:val="003C6DFF"/>
    <w:rsid w:val="003D6D0C"/>
    <w:rsid w:val="00403387"/>
    <w:rsid w:val="004251F2"/>
    <w:rsid w:val="00427880"/>
    <w:rsid w:val="004431F2"/>
    <w:rsid w:val="00451CC0"/>
    <w:rsid w:val="004538A7"/>
    <w:rsid w:val="00461D6E"/>
    <w:rsid w:val="004725B8"/>
    <w:rsid w:val="004773F0"/>
    <w:rsid w:val="00477DB9"/>
    <w:rsid w:val="00480FC5"/>
    <w:rsid w:val="004978D7"/>
    <w:rsid w:val="004A0074"/>
    <w:rsid w:val="004A554D"/>
    <w:rsid w:val="004B5967"/>
    <w:rsid w:val="004C6BAD"/>
    <w:rsid w:val="004D050D"/>
    <w:rsid w:val="004D79AA"/>
    <w:rsid w:val="004E079D"/>
    <w:rsid w:val="004E3649"/>
    <w:rsid w:val="004E599E"/>
    <w:rsid w:val="004E6B25"/>
    <w:rsid w:val="004F2159"/>
    <w:rsid w:val="004F3864"/>
    <w:rsid w:val="00507325"/>
    <w:rsid w:val="0051528E"/>
    <w:rsid w:val="00516380"/>
    <w:rsid w:val="0051676E"/>
    <w:rsid w:val="005462E0"/>
    <w:rsid w:val="00551D17"/>
    <w:rsid w:val="00564FA3"/>
    <w:rsid w:val="00570AD6"/>
    <w:rsid w:val="005749F8"/>
    <w:rsid w:val="00577BEA"/>
    <w:rsid w:val="00580C6E"/>
    <w:rsid w:val="00580EFB"/>
    <w:rsid w:val="00585A3A"/>
    <w:rsid w:val="005A13E1"/>
    <w:rsid w:val="005A6D6A"/>
    <w:rsid w:val="005B0E04"/>
    <w:rsid w:val="005C0221"/>
    <w:rsid w:val="005D1013"/>
    <w:rsid w:val="005D4494"/>
    <w:rsid w:val="005E0435"/>
    <w:rsid w:val="005E0658"/>
    <w:rsid w:val="005E7666"/>
    <w:rsid w:val="005F380E"/>
    <w:rsid w:val="00601F3A"/>
    <w:rsid w:val="00603CE5"/>
    <w:rsid w:val="006067F5"/>
    <w:rsid w:val="00610F19"/>
    <w:rsid w:val="00617900"/>
    <w:rsid w:val="006242E9"/>
    <w:rsid w:val="00624F67"/>
    <w:rsid w:val="0063379D"/>
    <w:rsid w:val="006344EB"/>
    <w:rsid w:val="00642A2A"/>
    <w:rsid w:val="006449FF"/>
    <w:rsid w:val="00653497"/>
    <w:rsid w:val="00654687"/>
    <w:rsid w:val="00657E5D"/>
    <w:rsid w:val="0066259F"/>
    <w:rsid w:val="006743A9"/>
    <w:rsid w:val="00674AA7"/>
    <w:rsid w:val="006810E1"/>
    <w:rsid w:val="00683F44"/>
    <w:rsid w:val="00685641"/>
    <w:rsid w:val="006A283A"/>
    <w:rsid w:val="006A4CF4"/>
    <w:rsid w:val="006C3E95"/>
    <w:rsid w:val="006E107D"/>
    <w:rsid w:val="006E1919"/>
    <w:rsid w:val="006F6B3D"/>
    <w:rsid w:val="00700D95"/>
    <w:rsid w:val="00703320"/>
    <w:rsid w:val="00703B5A"/>
    <w:rsid w:val="00705F6D"/>
    <w:rsid w:val="00707D4D"/>
    <w:rsid w:val="0071500B"/>
    <w:rsid w:val="00715E28"/>
    <w:rsid w:val="0073486A"/>
    <w:rsid w:val="007371B3"/>
    <w:rsid w:val="00744CFE"/>
    <w:rsid w:val="00752ACE"/>
    <w:rsid w:val="00760575"/>
    <w:rsid w:val="0077539B"/>
    <w:rsid w:val="0078638A"/>
    <w:rsid w:val="007971AD"/>
    <w:rsid w:val="00797DC5"/>
    <w:rsid w:val="007B16FD"/>
    <w:rsid w:val="007D38F2"/>
    <w:rsid w:val="007D4493"/>
    <w:rsid w:val="007E225E"/>
    <w:rsid w:val="0080625C"/>
    <w:rsid w:val="008150B9"/>
    <w:rsid w:val="00815245"/>
    <w:rsid w:val="00831615"/>
    <w:rsid w:val="00831795"/>
    <w:rsid w:val="00832758"/>
    <w:rsid w:val="00836BC7"/>
    <w:rsid w:val="008516E8"/>
    <w:rsid w:val="00856A4A"/>
    <w:rsid w:val="008606AC"/>
    <w:rsid w:val="00882111"/>
    <w:rsid w:val="00885906"/>
    <w:rsid w:val="00890FEF"/>
    <w:rsid w:val="008B1D3F"/>
    <w:rsid w:val="008B6F79"/>
    <w:rsid w:val="008C04BE"/>
    <w:rsid w:val="008C158B"/>
    <w:rsid w:val="008D52F2"/>
    <w:rsid w:val="008D565B"/>
    <w:rsid w:val="008D7D6E"/>
    <w:rsid w:val="008F3164"/>
    <w:rsid w:val="008F725F"/>
    <w:rsid w:val="008F7A7F"/>
    <w:rsid w:val="009212DE"/>
    <w:rsid w:val="009219FB"/>
    <w:rsid w:val="00922062"/>
    <w:rsid w:val="00927C51"/>
    <w:rsid w:val="009308F6"/>
    <w:rsid w:val="00932364"/>
    <w:rsid w:val="009355AF"/>
    <w:rsid w:val="00952A37"/>
    <w:rsid w:val="00957587"/>
    <w:rsid w:val="009648B6"/>
    <w:rsid w:val="00987DF3"/>
    <w:rsid w:val="00990559"/>
    <w:rsid w:val="00995621"/>
    <w:rsid w:val="009A301E"/>
    <w:rsid w:val="009A7F9A"/>
    <w:rsid w:val="009B4812"/>
    <w:rsid w:val="009B5B9B"/>
    <w:rsid w:val="009B69A9"/>
    <w:rsid w:val="009B6CCD"/>
    <w:rsid w:val="009C13BE"/>
    <w:rsid w:val="009C2445"/>
    <w:rsid w:val="009C24CE"/>
    <w:rsid w:val="009C30B2"/>
    <w:rsid w:val="009D672D"/>
    <w:rsid w:val="00A042BC"/>
    <w:rsid w:val="00A156A2"/>
    <w:rsid w:val="00A32FF3"/>
    <w:rsid w:val="00A458F0"/>
    <w:rsid w:val="00A45B30"/>
    <w:rsid w:val="00A4623C"/>
    <w:rsid w:val="00A477DD"/>
    <w:rsid w:val="00A51923"/>
    <w:rsid w:val="00A53536"/>
    <w:rsid w:val="00A545CC"/>
    <w:rsid w:val="00A603C7"/>
    <w:rsid w:val="00A66C55"/>
    <w:rsid w:val="00A71E67"/>
    <w:rsid w:val="00A84686"/>
    <w:rsid w:val="00A943D2"/>
    <w:rsid w:val="00A968ED"/>
    <w:rsid w:val="00AB10E1"/>
    <w:rsid w:val="00AC026B"/>
    <w:rsid w:val="00AC07D9"/>
    <w:rsid w:val="00AD3AD0"/>
    <w:rsid w:val="00AD4B79"/>
    <w:rsid w:val="00AE13B8"/>
    <w:rsid w:val="00B013AE"/>
    <w:rsid w:val="00B0377B"/>
    <w:rsid w:val="00B057E6"/>
    <w:rsid w:val="00B140C0"/>
    <w:rsid w:val="00B20B78"/>
    <w:rsid w:val="00B216E7"/>
    <w:rsid w:val="00B32256"/>
    <w:rsid w:val="00B5292D"/>
    <w:rsid w:val="00B679DD"/>
    <w:rsid w:val="00B73738"/>
    <w:rsid w:val="00B82402"/>
    <w:rsid w:val="00B931D6"/>
    <w:rsid w:val="00B949D4"/>
    <w:rsid w:val="00BA0670"/>
    <w:rsid w:val="00BB1281"/>
    <w:rsid w:val="00BB44F8"/>
    <w:rsid w:val="00BC03C3"/>
    <w:rsid w:val="00BD42C4"/>
    <w:rsid w:val="00BD7519"/>
    <w:rsid w:val="00BD7DAB"/>
    <w:rsid w:val="00BE27CA"/>
    <w:rsid w:val="00BE50B2"/>
    <w:rsid w:val="00BF18BD"/>
    <w:rsid w:val="00BF7897"/>
    <w:rsid w:val="00C06C0D"/>
    <w:rsid w:val="00C07C45"/>
    <w:rsid w:val="00C30CF4"/>
    <w:rsid w:val="00C414E6"/>
    <w:rsid w:val="00C47D92"/>
    <w:rsid w:val="00C738CF"/>
    <w:rsid w:val="00C77B6A"/>
    <w:rsid w:val="00C80D64"/>
    <w:rsid w:val="00CA221A"/>
    <w:rsid w:val="00CB2F91"/>
    <w:rsid w:val="00CC43A9"/>
    <w:rsid w:val="00CC7EFD"/>
    <w:rsid w:val="00CE0027"/>
    <w:rsid w:val="00CE10CE"/>
    <w:rsid w:val="00CE4AF3"/>
    <w:rsid w:val="00CF6E64"/>
    <w:rsid w:val="00D0527A"/>
    <w:rsid w:val="00D14171"/>
    <w:rsid w:val="00D2061E"/>
    <w:rsid w:val="00D23B6D"/>
    <w:rsid w:val="00D24D22"/>
    <w:rsid w:val="00D41D8A"/>
    <w:rsid w:val="00D42867"/>
    <w:rsid w:val="00D52897"/>
    <w:rsid w:val="00D56FB7"/>
    <w:rsid w:val="00D64F6F"/>
    <w:rsid w:val="00D662BE"/>
    <w:rsid w:val="00D70EFC"/>
    <w:rsid w:val="00D73000"/>
    <w:rsid w:val="00D8183A"/>
    <w:rsid w:val="00D818E5"/>
    <w:rsid w:val="00D83CF3"/>
    <w:rsid w:val="00D97057"/>
    <w:rsid w:val="00DA3407"/>
    <w:rsid w:val="00DA5B37"/>
    <w:rsid w:val="00DB15DC"/>
    <w:rsid w:val="00DD653F"/>
    <w:rsid w:val="00E00BBA"/>
    <w:rsid w:val="00E06F87"/>
    <w:rsid w:val="00E1326F"/>
    <w:rsid w:val="00E1403C"/>
    <w:rsid w:val="00E17C83"/>
    <w:rsid w:val="00E21857"/>
    <w:rsid w:val="00E24CF2"/>
    <w:rsid w:val="00E262B2"/>
    <w:rsid w:val="00E264E6"/>
    <w:rsid w:val="00E325C9"/>
    <w:rsid w:val="00E32FC0"/>
    <w:rsid w:val="00E351C4"/>
    <w:rsid w:val="00E51DDB"/>
    <w:rsid w:val="00E51F12"/>
    <w:rsid w:val="00E52455"/>
    <w:rsid w:val="00E623DA"/>
    <w:rsid w:val="00E63E1D"/>
    <w:rsid w:val="00E71FBE"/>
    <w:rsid w:val="00E90A18"/>
    <w:rsid w:val="00EA251C"/>
    <w:rsid w:val="00EB11F9"/>
    <w:rsid w:val="00EB169A"/>
    <w:rsid w:val="00EB210E"/>
    <w:rsid w:val="00EB3929"/>
    <w:rsid w:val="00EB7644"/>
    <w:rsid w:val="00EC03A6"/>
    <w:rsid w:val="00EC12CC"/>
    <w:rsid w:val="00EC21E9"/>
    <w:rsid w:val="00EC247A"/>
    <w:rsid w:val="00ED23E6"/>
    <w:rsid w:val="00ED3DCB"/>
    <w:rsid w:val="00ED47FC"/>
    <w:rsid w:val="00ED6CCC"/>
    <w:rsid w:val="00EE0BAB"/>
    <w:rsid w:val="00EE24B4"/>
    <w:rsid w:val="00EF7ABB"/>
    <w:rsid w:val="00F0010E"/>
    <w:rsid w:val="00F004C3"/>
    <w:rsid w:val="00F0103F"/>
    <w:rsid w:val="00F1227A"/>
    <w:rsid w:val="00F23948"/>
    <w:rsid w:val="00F24917"/>
    <w:rsid w:val="00F34051"/>
    <w:rsid w:val="00F366E5"/>
    <w:rsid w:val="00F3768A"/>
    <w:rsid w:val="00F436CD"/>
    <w:rsid w:val="00F67C6D"/>
    <w:rsid w:val="00F71B2E"/>
    <w:rsid w:val="00F7431A"/>
    <w:rsid w:val="00F86A90"/>
    <w:rsid w:val="00F86F62"/>
    <w:rsid w:val="00F91E70"/>
    <w:rsid w:val="00F939BF"/>
    <w:rsid w:val="00FC1D7E"/>
    <w:rsid w:val="00FC39C4"/>
    <w:rsid w:val="00FC671A"/>
    <w:rsid w:val="00FC6D1A"/>
    <w:rsid w:val="00FD76E1"/>
    <w:rsid w:val="00FE00CC"/>
    <w:rsid w:val="00FE0E24"/>
    <w:rsid w:val="00FF55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81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A7"/>
    <w:rPr>
      <w:rFonts w:eastAsia="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rsid w:val="00E623DA"/>
    <w:rPr>
      <w:rFonts w:ascii="Tahoma" w:eastAsia="Calibri" w:hAnsi="Tahoma"/>
      <w:sz w:val="16"/>
      <w:szCs w:val="16"/>
    </w:rPr>
  </w:style>
  <w:style w:type="character" w:customStyle="1" w:styleId="TekstbaloniaChar">
    <w:name w:val="Tekst balončića Char"/>
    <w:link w:val="Tekstbalonia"/>
    <w:uiPriority w:val="99"/>
    <w:semiHidden/>
    <w:locked/>
    <w:rsid w:val="00E623DA"/>
    <w:rPr>
      <w:rFonts w:ascii="Tahoma" w:hAnsi="Tahoma" w:cs="Tahoma"/>
      <w:color w:val="auto"/>
      <w:sz w:val="16"/>
      <w:szCs w:val="16"/>
      <w:lang w:eastAsia="hr-HR"/>
    </w:rPr>
  </w:style>
  <w:style w:type="paragraph" w:styleId="Zaglavlje">
    <w:name w:val="header"/>
    <w:basedOn w:val="Normal"/>
    <w:link w:val="ZaglavljeChar"/>
    <w:uiPriority w:val="99"/>
    <w:rsid w:val="004538A7"/>
    <w:pPr>
      <w:tabs>
        <w:tab w:val="center" w:pos="4536"/>
        <w:tab w:val="right" w:pos="9072"/>
      </w:tabs>
    </w:pPr>
    <w:rPr>
      <w:sz w:val="20"/>
      <w:szCs w:val="20"/>
    </w:rPr>
  </w:style>
  <w:style w:type="character" w:customStyle="1" w:styleId="ZaglavljeChar">
    <w:name w:val="Zaglavlje Char"/>
    <w:link w:val="Zaglavlje"/>
    <w:uiPriority w:val="99"/>
    <w:locked/>
    <w:rsid w:val="004538A7"/>
    <w:rPr>
      <w:rFonts w:eastAsia="Times New Roman" w:cs="Times New Roman"/>
      <w:color w:val="auto"/>
      <w:lang w:eastAsia="hr-HR"/>
    </w:rPr>
  </w:style>
  <w:style w:type="paragraph" w:styleId="Podnoje">
    <w:name w:val="footer"/>
    <w:basedOn w:val="Normal"/>
    <w:link w:val="PodnojeChar"/>
    <w:uiPriority w:val="99"/>
    <w:rsid w:val="004538A7"/>
    <w:pPr>
      <w:tabs>
        <w:tab w:val="center" w:pos="4536"/>
        <w:tab w:val="right" w:pos="9072"/>
      </w:tabs>
    </w:pPr>
    <w:rPr>
      <w:sz w:val="20"/>
      <w:szCs w:val="20"/>
    </w:rPr>
  </w:style>
  <w:style w:type="character" w:customStyle="1" w:styleId="PodnojeChar">
    <w:name w:val="Podnožje Char"/>
    <w:link w:val="Podnoje"/>
    <w:uiPriority w:val="99"/>
    <w:locked/>
    <w:rsid w:val="004538A7"/>
    <w:rPr>
      <w:rFonts w:eastAsia="Times New Roman" w:cs="Times New Roman"/>
      <w:color w:val="auto"/>
      <w:lang w:eastAsia="hr-HR"/>
    </w:rPr>
  </w:style>
  <w:style w:type="paragraph" w:customStyle="1" w:styleId="table1">
    <w:name w:val="table1"/>
    <w:basedOn w:val="Normal"/>
    <w:uiPriority w:val="99"/>
    <w:rsid w:val="00CE0027"/>
    <w:pPr>
      <w:ind w:left="68" w:hanging="181"/>
      <w:jc w:val="both"/>
    </w:pPr>
    <w:rPr>
      <w:rFonts w:ascii="Arial" w:eastAsia="Calibri" w:hAnsi="Arial" w:cs="Arial"/>
      <w:sz w:val="16"/>
      <w:szCs w:val="16"/>
    </w:rPr>
  </w:style>
  <w:style w:type="paragraph" w:customStyle="1" w:styleId="tableheader">
    <w:name w:val="tableheader"/>
    <w:basedOn w:val="Normal"/>
    <w:uiPriority w:val="99"/>
    <w:rsid w:val="00CE0027"/>
    <w:pPr>
      <w:keepNext/>
      <w:jc w:val="center"/>
    </w:pPr>
    <w:rPr>
      <w:rFonts w:eastAsia="Calibri"/>
      <w:b/>
      <w:bCs/>
      <w:sz w:val="18"/>
      <w:szCs w:val="18"/>
    </w:rPr>
  </w:style>
  <w:style w:type="paragraph" w:customStyle="1" w:styleId="tabletext">
    <w:name w:val="tabletext"/>
    <w:basedOn w:val="Normal"/>
    <w:uiPriority w:val="99"/>
    <w:rsid w:val="00CE0027"/>
    <w:pPr>
      <w:ind w:left="68" w:hanging="181"/>
    </w:pPr>
    <w:rPr>
      <w:rFonts w:ascii="Arial Narrow" w:eastAsia="Calibri" w:hAnsi="Arial Narrow"/>
      <w:sz w:val="18"/>
      <w:szCs w:val="18"/>
    </w:rPr>
  </w:style>
  <w:style w:type="character" w:styleId="Referencakomentara">
    <w:name w:val="annotation reference"/>
    <w:uiPriority w:val="99"/>
    <w:semiHidden/>
    <w:rsid w:val="00E623DA"/>
    <w:rPr>
      <w:rFonts w:cs="Times New Roman"/>
      <w:sz w:val="16"/>
      <w:szCs w:val="16"/>
    </w:rPr>
  </w:style>
  <w:style w:type="paragraph" w:styleId="Tekstkomentara">
    <w:name w:val="annotation text"/>
    <w:basedOn w:val="Normal"/>
    <w:link w:val="TekstkomentaraChar"/>
    <w:uiPriority w:val="99"/>
    <w:semiHidden/>
    <w:rsid w:val="00E623DA"/>
    <w:rPr>
      <w:sz w:val="20"/>
      <w:szCs w:val="20"/>
    </w:rPr>
  </w:style>
  <w:style w:type="character" w:customStyle="1" w:styleId="TekstkomentaraChar">
    <w:name w:val="Tekst komentara Char"/>
    <w:link w:val="Tekstkomentara"/>
    <w:uiPriority w:val="99"/>
    <w:semiHidden/>
    <w:locked/>
    <w:rsid w:val="00E623DA"/>
    <w:rPr>
      <w:rFonts w:eastAsia="Times New Roman" w:cs="Times New Roman"/>
      <w:color w:val="auto"/>
      <w:sz w:val="20"/>
      <w:szCs w:val="20"/>
      <w:lang w:eastAsia="hr-HR"/>
    </w:rPr>
  </w:style>
  <w:style w:type="paragraph" w:styleId="Predmetkomentara">
    <w:name w:val="annotation subject"/>
    <w:basedOn w:val="Tekstkomentara"/>
    <w:next w:val="Tekstkomentara"/>
    <w:link w:val="PredmetkomentaraChar"/>
    <w:uiPriority w:val="99"/>
    <w:semiHidden/>
    <w:rsid w:val="00E623DA"/>
    <w:rPr>
      <w:b/>
      <w:bCs/>
    </w:rPr>
  </w:style>
  <w:style w:type="character" w:customStyle="1" w:styleId="PredmetkomentaraChar">
    <w:name w:val="Predmet komentara Char"/>
    <w:link w:val="Predmetkomentara"/>
    <w:uiPriority w:val="99"/>
    <w:semiHidden/>
    <w:locked/>
    <w:rsid w:val="00E623DA"/>
    <w:rPr>
      <w:rFonts w:eastAsia="Times New Roman" w:cs="Times New Roman"/>
      <w:b/>
      <w:bCs/>
      <w:color w:val="auto"/>
      <w:sz w:val="20"/>
      <w:szCs w:val="20"/>
      <w:lang w:eastAsia="hr-HR"/>
    </w:rPr>
  </w:style>
  <w:style w:type="table" w:styleId="Reetkatablice">
    <w:name w:val="Table Grid"/>
    <w:basedOn w:val="Obinatablica"/>
    <w:uiPriority w:val="99"/>
    <w:rsid w:val="00674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rojstranice">
    <w:name w:val="page number"/>
    <w:uiPriority w:val="99"/>
    <w:rsid w:val="00105BC1"/>
    <w:rPr>
      <w:rFonts w:cs="Times New Roman"/>
    </w:rPr>
  </w:style>
  <w:style w:type="paragraph" w:styleId="Revizija">
    <w:name w:val="Revision"/>
    <w:hidden/>
    <w:uiPriority w:val="99"/>
    <w:semiHidden/>
    <w:rsid w:val="00A458F0"/>
    <w:rPr>
      <w:rFonts w:eastAsia="Times New Roman"/>
      <w:sz w:val="24"/>
      <w:szCs w:val="24"/>
    </w:rPr>
  </w:style>
  <w:style w:type="table" w:customStyle="1" w:styleId="TableGrid2">
    <w:name w:val="Table Grid2"/>
    <w:basedOn w:val="Obinatablica"/>
    <w:next w:val="Reetkatablice"/>
    <w:uiPriority w:val="59"/>
    <w:rsid w:val="00147AC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F24917"/>
    <w:rPr>
      <w:sz w:val="20"/>
      <w:szCs w:val="20"/>
    </w:rPr>
  </w:style>
  <w:style w:type="character" w:customStyle="1" w:styleId="TekstfusnoteChar">
    <w:name w:val="Tekst fusnote Char"/>
    <w:link w:val="Tekstfusnote"/>
    <w:uiPriority w:val="99"/>
    <w:semiHidden/>
    <w:rsid w:val="00F24917"/>
    <w:rPr>
      <w:rFonts w:eastAsia="Times New Roman"/>
    </w:rPr>
  </w:style>
  <w:style w:type="character" w:styleId="Referencafusnote">
    <w:name w:val="footnote reference"/>
    <w:uiPriority w:val="99"/>
    <w:semiHidden/>
    <w:unhideWhenUsed/>
    <w:rsid w:val="00F24917"/>
    <w:rPr>
      <w:vertAlign w:val="superscript"/>
    </w:rPr>
  </w:style>
  <w:style w:type="character" w:styleId="Hiperveza">
    <w:name w:val="Hyperlink"/>
    <w:uiPriority w:val="99"/>
    <w:unhideWhenUsed/>
    <w:rsid w:val="0033301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A7"/>
    <w:rPr>
      <w:rFonts w:eastAsia="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rsid w:val="00E623DA"/>
    <w:rPr>
      <w:rFonts w:ascii="Tahoma" w:eastAsia="Calibri" w:hAnsi="Tahoma"/>
      <w:sz w:val="16"/>
      <w:szCs w:val="16"/>
    </w:rPr>
  </w:style>
  <w:style w:type="character" w:customStyle="1" w:styleId="TekstbaloniaChar">
    <w:name w:val="Tekst balončića Char"/>
    <w:link w:val="Tekstbalonia"/>
    <w:uiPriority w:val="99"/>
    <w:semiHidden/>
    <w:locked/>
    <w:rsid w:val="00E623DA"/>
    <w:rPr>
      <w:rFonts w:ascii="Tahoma" w:hAnsi="Tahoma" w:cs="Tahoma"/>
      <w:color w:val="auto"/>
      <w:sz w:val="16"/>
      <w:szCs w:val="16"/>
      <w:lang w:eastAsia="hr-HR"/>
    </w:rPr>
  </w:style>
  <w:style w:type="paragraph" w:styleId="Zaglavlje">
    <w:name w:val="header"/>
    <w:basedOn w:val="Normal"/>
    <w:link w:val="ZaglavljeChar"/>
    <w:uiPriority w:val="99"/>
    <w:rsid w:val="004538A7"/>
    <w:pPr>
      <w:tabs>
        <w:tab w:val="center" w:pos="4536"/>
        <w:tab w:val="right" w:pos="9072"/>
      </w:tabs>
    </w:pPr>
    <w:rPr>
      <w:sz w:val="20"/>
      <w:szCs w:val="20"/>
    </w:rPr>
  </w:style>
  <w:style w:type="character" w:customStyle="1" w:styleId="ZaglavljeChar">
    <w:name w:val="Zaglavlje Char"/>
    <w:link w:val="Zaglavlje"/>
    <w:uiPriority w:val="99"/>
    <w:locked/>
    <w:rsid w:val="004538A7"/>
    <w:rPr>
      <w:rFonts w:eastAsia="Times New Roman" w:cs="Times New Roman"/>
      <w:color w:val="auto"/>
      <w:lang w:eastAsia="hr-HR"/>
    </w:rPr>
  </w:style>
  <w:style w:type="paragraph" w:styleId="Podnoje">
    <w:name w:val="footer"/>
    <w:basedOn w:val="Normal"/>
    <w:link w:val="PodnojeChar"/>
    <w:uiPriority w:val="99"/>
    <w:rsid w:val="004538A7"/>
    <w:pPr>
      <w:tabs>
        <w:tab w:val="center" w:pos="4536"/>
        <w:tab w:val="right" w:pos="9072"/>
      </w:tabs>
    </w:pPr>
    <w:rPr>
      <w:sz w:val="20"/>
      <w:szCs w:val="20"/>
    </w:rPr>
  </w:style>
  <w:style w:type="character" w:customStyle="1" w:styleId="PodnojeChar">
    <w:name w:val="Podnožje Char"/>
    <w:link w:val="Podnoje"/>
    <w:uiPriority w:val="99"/>
    <w:locked/>
    <w:rsid w:val="004538A7"/>
    <w:rPr>
      <w:rFonts w:eastAsia="Times New Roman" w:cs="Times New Roman"/>
      <w:color w:val="auto"/>
      <w:lang w:eastAsia="hr-HR"/>
    </w:rPr>
  </w:style>
  <w:style w:type="paragraph" w:customStyle="1" w:styleId="table1">
    <w:name w:val="table1"/>
    <w:basedOn w:val="Normal"/>
    <w:uiPriority w:val="99"/>
    <w:rsid w:val="00CE0027"/>
    <w:pPr>
      <w:ind w:left="68" w:hanging="181"/>
      <w:jc w:val="both"/>
    </w:pPr>
    <w:rPr>
      <w:rFonts w:ascii="Arial" w:eastAsia="Calibri" w:hAnsi="Arial" w:cs="Arial"/>
      <w:sz w:val="16"/>
      <w:szCs w:val="16"/>
    </w:rPr>
  </w:style>
  <w:style w:type="paragraph" w:customStyle="1" w:styleId="tableheader">
    <w:name w:val="tableheader"/>
    <w:basedOn w:val="Normal"/>
    <w:uiPriority w:val="99"/>
    <w:rsid w:val="00CE0027"/>
    <w:pPr>
      <w:keepNext/>
      <w:jc w:val="center"/>
    </w:pPr>
    <w:rPr>
      <w:rFonts w:eastAsia="Calibri"/>
      <w:b/>
      <w:bCs/>
      <w:sz w:val="18"/>
      <w:szCs w:val="18"/>
    </w:rPr>
  </w:style>
  <w:style w:type="paragraph" w:customStyle="1" w:styleId="tabletext">
    <w:name w:val="tabletext"/>
    <w:basedOn w:val="Normal"/>
    <w:uiPriority w:val="99"/>
    <w:rsid w:val="00CE0027"/>
    <w:pPr>
      <w:ind w:left="68" w:hanging="181"/>
    </w:pPr>
    <w:rPr>
      <w:rFonts w:ascii="Arial Narrow" w:eastAsia="Calibri" w:hAnsi="Arial Narrow"/>
      <w:sz w:val="18"/>
      <w:szCs w:val="18"/>
    </w:rPr>
  </w:style>
  <w:style w:type="character" w:styleId="Referencakomentara">
    <w:name w:val="annotation reference"/>
    <w:uiPriority w:val="99"/>
    <w:semiHidden/>
    <w:rsid w:val="00E623DA"/>
    <w:rPr>
      <w:rFonts w:cs="Times New Roman"/>
      <w:sz w:val="16"/>
      <w:szCs w:val="16"/>
    </w:rPr>
  </w:style>
  <w:style w:type="paragraph" w:styleId="Tekstkomentara">
    <w:name w:val="annotation text"/>
    <w:basedOn w:val="Normal"/>
    <w:link w:val="TekstkomentaraChar"/>
    <w:uiPriority w:val="99"/>
    <w:semiHidden/>
    <w:rsid w:val="00E623DA"/>
    <w:rPr>
      <w:sz w:val="20"/>
      <w:szCs w:val="20"/>
    </w:rPr>
  </w:style>
  <w:style w:type="character" w:customStyle="1" w:styleId="TekstkomentaraChar">
    <w:name w:val="Tekst komentara Char"/>
    <w:link w:val="Tekstkomentara"/>
    <w:uiPriority w:val="99"/>
    <w:semiHidden/>
    <w:locked/>
    <w:rsid w:val="00E623DA"/>
    <w:rPr>
      <w:rFonts w:eastAsia="Times New Roman" w:cs="Times New Roman"/>
      <w:color w:val="auto"/>
      <w:sz w:val="20"/>
      <w:szCs w:val="20"/>
      <w:lang w:eastAsia="hr-HR"/>
    </w:rPr>
  </w:style>
  <w:style w:type="paragraph" w:styleId="Predmetkomentara">
    <w:name w:val="annotation subject"/>
    <w:basedOn w:val="Tekstkomentara"/>
    <w:next w:val="Tekstkomentara"/>
    <w:link w:val="PredmetkomentaraChar"/>
    <w:uiPriority w:val="99"/>
    <w:semiHidden/>
    <w:rsid w:val="00E623DA"/>
    <w:rPr>
      <w:b/>
      <w:bCs/>
    </w:rPr>
  </w:style>
  <w:style w:type="character" w:customStyle="1" w:styleId="PredmetkomentaraChar">
    <w:name w:val="Predmet komentara Char"/>
    <w:link w:val="Predmetkomentara"/>
    <w:uiPriority w:val="99"/>
    <w:semiHidden/>
    <w:locked/>
    <w:rsid w:val="00E623DA"/>
    <w:rPr>
      <w:rFonts w:eastAsia="Times New Roman" w:cs="Times New Roman"/>
      <w:b/>
      <w:bCs/>
      <w:color w:val="auto"/>
      <w:sz w:val="20"/>
      <w:szCs w:val="20"/>
      <w:lang w:eastAsia="hr-HR"/>
    </w:rPr>
  </w:style>
  <w:style w:type="table" w:styleId="Reetkatablice">
    <w:name w:val="Table Grid"/>
    <w:basedOn w:val="Obinatablica"/>
    <w:uiPriority w:val="99"/>
    <w:rsid w:val="00674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rojstranice">
    <w:name w:val="page number"/>
    <w:uiPriority w:val="99"/>
    <w:rsid w:val="00105BC1"/>
    <w:rPr>
      <w:rFonts w:cs="Times New Roman"/>
    </w:rPr>
  </w:style>
  <w:style w:type="paragraph" w:styleId="Revizija">
    <w:name w:val="Revision"/>
    <w:hidden/>
    <w:uiPriority w:val="99"/>
    <w:semiHidden/>
    <w:rsid w:val="00A458F0"/>
    <w:rPr>
      <w:rFonts w:eastAsia="Times New Roman"/>
      <w:sz w:val="24"/>
      <w:szCs w:val="24"/>
    </w:rPr>
  </w:style>
  <w:style w:type="table" w:customStyle="1" w:styleId="TableGrid2">
    <w:name w:val="Table Grid2"/>
    <w:basedOn w:val="Obinatablica"/>
    <w:next w:val="Reetkatablice"/>
    <w:uiPriority w:val="59"/>
    <w:rsid w:val="00147AC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F24917"/>
    <w:rPr>
      <w:sz w:val="20"/>
      <w:szCs w:val="20"/>
    </w:rPr>
  </w:style>
  <w:style w:type="character" w:customStyle="1" w:styleId="TekstfusnoteChar">
    <w:name w:val="Tekst fusnote Char"/>
    <w:link w:val="Tekstfusnote"/>
    <w:uiPriority w:val="99"/>
    <w:semiHidden/>
    <w:rsid w:val="00F24917"/>
    <w:rPr>
      <w:rFonts w:eastAsia="Times New Roman"/>
    </w:rPr>
  </w:style>
  <w:style w:type="character" w:styleId="Referencafusnote">
    <w:name w:val="footnote reference"/>
    <w:uiPriority w:val="99"/>
    <w:semiHidden/>
    <w:unhideWhenUsed/>
    <w:rsid w:val="00F24917"/>
    <w:rPr>
      <w:vertAlign w:val="superscript"/>
    </w:rPr>
  </w:style>
  <w:style w:type="character" w:styleId="Hiperveza">
    <w:name w:val="Hyperlink"/>
    <w:uiPriority w:val="99"/>
    <w:unhideWhenUsed/>
    <w:rsid w:val="003330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07315">
      <w:marLeft w:val="0"/>
      <w:marRight w:val="0"/>
      <w:marTop w:val="0"/>
      <w:marBottom w:val="0"/>
      <w:divBdr>
        <w:top w:val="none" w:sz="0" w:space="0" w:color="auto"/>
        <w:left w:val="none" w:sz="0" w:space="0" w:color="auto"/>
        <w:bottom w:val="none" w:sz="0" w:space="0" w:color="auto"/>
        <w:right w:val="none" w:sz="0" w:space="0" w:color="auto"/>
      </w:divBdr>
    </w:div>
    <w:div w:id="852384077">
      <w:bodyDiv w:val="1"/>
      <w:marLeft w:val="0"/>
      <w:marRight w:val="0"/>
      <w:marTop w:val="0"/>
      <w:marBottom w:val="0"/>
      <w:divBdr>
        <w:top w:val="none" w:sz="0" w:space="0" w:color="auto"/>
        <w:left w:val="none" w:sz="0" w:space="0" w:color="auto"/>
        <w:bottom w:val="none" w:sz="0" w:space="0" w:color="auto"/>
        <w:right w:val="none" w:sz="0" w:space="0" w:color="auto"/>
      </w:divBdr>
    </w:div>
    <w:div w:id="1085877315">
      <w:bodyDiv w:val="1"/>
      <w:marLeft w:val="0"/>
      <w:marRight w:val="0"/>
      <w:marTop w:val="0"/>
      <w:marBottom w:val="0"/>
      <w:divBdr>
        <w:top w:val="none" w:sz="0" w:space="0" w:color="auto"/>
        <w:left w:val="none" w:sz="0" w:space="0" w:color="auto"/>
        <w:bottom w:val="none" w:sz="0" w:space="0" w:color="auto"/>
        <w:right w:val="none" w:sz="0" w:space="0" w:color="auto"/>
      </w:divBdr>
    </w:div>
    <w:div w:id="131040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mcdda.europa.eu/publications/edr/trends-developments/2017/html/harms-responses/prisons_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igitalcommons.murraystate.edu/cgi/viewcontent.cgi?article=1018&amp;context=bis437" TargetMode="External"/><Relationship Id="rId4" Type="http://schemas.microsoft.com/office/2007/relationships/stylesWithEffects" Target="stylesWithEffects.xml"/><Relationship Id="rId9" Type="http://schemas.openxmlformats.org/officeDocument/2006/relationships/hyperlink" Target="http://www.roda.hr/udruga/projekti/mame/stavovi-graanki-i-graana-o-proizvodnji-i-uslugama-zatvorenika.html" TargetMode="Externa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9151D-ABFF-4970-A585-F749904D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9235</Words>
  <Characters>52643</Characters>
  <Application>Microsoft Office Word</Application>
  <DocSecurity>0</DocSecurity>
  <Lines>438</Lines>
  <Paragraphs>123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sektorska analiza-financiranje udruga-obrazac 2016</vt:lpstr>
      <vt:lpstr>sektorska analiza-financiranje udruga-obrazac 2016</vt:lpstr>
    </vt:vector>
  </TitlesOfParts>
  <Company>UZUVRH</Company>
  <LinksUpToDate>false</LinksUpToDate>
  <CharactersWithSpaces>61755</CharactersWithSpaces>
  <SharedDoc>false</SharedDoc>
  <HLinks>
    <vt:vector size="12" baseType="variant">
      <vt:variant>
        <vt:i4>4194394</vt:i4>
      </vt:variant>
      <vt:variant>
        <vt:i4>3</vt:i4>
      </vt:variant>
      <vt:variant>
        <vt:i4>0</vt:i4>
      </vt:variant>
      <vt:variant>
        <vt:i4>5</vt:i4>
      </vt:variant>
      <vt:variant>
        <vt:lpwstr>http://digitalcommons.murraystate.edu/cgi/viewcontent.cgi?article=1018&amp;context=bis437</vt:lpwstr>
      </vt:variant>
      <vt:variant>
        <vt:lpwstr/>
      </vt:variant>
      <vt:variant>
        <vt:i4>2818100</vt:i4>
      </vt:variant>
      <vt:variant>
        <vt:i4>0</vt:i4>
      </vt:variant>
      <vt:variant>
        <vt:i4>0</vt:i4>
      </vt:variant>
      <vt:variant>
        <vt:i4>5</vt:i4>
      </vt:variant>
      <vt:variant>
        <vt:lpwstr>http://www.roda.hr/udruga/projekti/mame/stavovi-graanki-i-graana-o-proizvodnji-i-uslugama-zatvorenika.html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sektorska analiza-financiranje udruga-obrazac 2016</dc:title>
  <dc:creator>Ured za udruge</dc:creator>
  <cp:lastModifiedBy>Josipa Maras Babić</cp:lastModifiedBy>
  <cp:revision>5</cp:revision>
  <cp:lastPrinted>2017-08-28T11:03:00Z</cp:lastPrinted>
  <dcterms:created xsi:type="dcterms:W3CDTF">2022-09-16T10:05:00Z</dcterms:created>
  <dcterms:modified xsi:type="dcterms:W3CDTF">2022-09-28T06:57:00Z</dcterms:modified>
</cp:coreProperties>
</file>